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84"/>
          <w:szCs w:val="84"/>
        </w:rPr>
      </w:pPr>
      <w:bookmarkStart w:id="35" w:name="_GoBack"/>
      <w:bookmarkEnd w:id="35"/>
    </w:p>
    <w:p>
      <w:pPr>
        <w:widowControl/>
        <w:jc w:val="center"/>
        <w:rPr>
          <w:rFonts w:ascii="方正小标宋简体" w:hAnsi="方正小标宋简体" w:eastAsia="方正小标宋简体" w:cs="方正小标宋简体"/>
          <w:b/>
          <w:bCs/>
          <w:sz w:val="44"/>
          <w:szCs w:val="44"/>
        </w:rPr>
      </w:pP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示范区刘阁</w:t>
      </w:r>
      <w:r>
        <w:rPr>
          <w:rFonts w:hint="eastAsia" w:ascii="方正小标宋简体" w:hAnsi="方正小标宋简体" w:eastAsia="方正小标宋简体" w:cs="方正小标宋简体"/>
          <w:sz w:val="44"/>
          <w:szCs w:val="44"/>
        </w:rPr>
        <w:t>街道试点领域基层政务公开标准目录汇编</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行）</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月</w:t>
      </w: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sectPr>
          <w:footerReference r:id="rId3" w:type="default"/>
          <w:pgSz w:w="16838" w:h="11906" w:orient="landscape"/>
          <w:pgMar w:top="1191" w:right="907" w:bottom="1191" w:left="907" w:header="851" w:footer="992" w:gutter="0"/>
          <w:cols w:space="0" w:num="1"/>
          <w:docGrid w:type="lines" w:linePitch="317" w:charSpace="0"/>
        </w:sectPr>
      </w:pPr>
    </w:p>
    <w:p>
      <w:pPr>
        <w:jc w:val="center"/>
        <w:rPr>
          <w:rFonts w:hint="eastAsia"/>
          <w:b/>
          <w:bCs/>
          <w:sz w:val="44"/>
          <w:szCs w:val="44"/>
        </w:rPr>
      </w:pPr>
      <w:r>
        <w:rPr>
          <w:rFonts w:hint="eastAsia"/>
          <w:b/>
          <w:bCs/>
          <w:sz w:val="44"/>
          <w:szCs w:val="44"/>
        </w:rPr>
        <w:t>说    明</w:t>
      </w:r>
    </w:p>
    <w:p>
      <w:pPr>
        <w:jc w:val="center"/>
        <w:rPr>
          <w:rFonts w:hint="eastAsia"/>
          <w:b/>
          <w:bCs/>
          <w:sz w:val="44"/>
          <w:szCs w:val="44"/>
        </w:rPr>
      </w:pPr>
    </w:p>
    <w:p>
      <w:pPr>
        <w:ind w:firstLine="560" w:firstLineChars="200"/>
        <w:jc w:val="left"/>
        <w:rPr>
          <w:rFonts w:ascii="宋体" w:hAnsi="宋体" w:cs="宋体"/>
          <w:sz w:val="28"/>
          <w:szCs w:val="28"/>
        </w:rPr>
      </w:pPr>
      <w:r>
        <w:rPr>
          <w:rFonts w:hint="eastAsia" w:ascii="宋体" w:hAnsi="宋体" w:cs="宋体"/>
          <w:sz w:val="28"/>
          <w:szCs w:val="28"/>
        </w:rPr>
        <w:t>按照国务院办公厅、省政府办公厅全面推进基层政务公开标准化规范化工作要求，</w:t>
      </w:r>
      <w:r>
        <w:rPr>
          <w:rFonts w:hint="eastAsia" w:ascii="宋体" w:hAnsi="宋体" w:cs="宋体"/>
          <w:sz w:val="28"/>
          <w:szCs w:val="28"/>
          <w:lang w:eastAsia="zh-CN"/>
        </w:rPr>
        <w:t>刘阁</w:t>
      </w:r>
      <w:r>
        <w:rPr>
          <w:rFonts w:hint="eastAsia" w:ascii="宋体" w:hAnsi="宋体" w:cs="宋体"/>
          <w:sz w:val="28"/>
          <w:szCs w:val="28"/>
        </w:rPr>
        <w:t>街道努力提升基层政务公开水平，结合权责清单、公共服务事项清单，通过多次梳理，将1</w:t>
      </w:r>
      <w:r>
        <w:rPr>
          <w:rFonts w:hint="eastAsia" w:ascii="宋体" w:hAnsi="宋体" w:cs="宋体"/>
          <w:sz w:val="28"/>
          <w:szCs w:val="28"/>
          <w:lang w:val="en-US" w:eastAsia="zh-CN"/>
        </w:rPr>
        <w:t>5</w:t>
      </w:r>
      <w:r>
        <w:rPr>
          <w:rFonts w:hint="eastAsia" w:ascii="宋体" w:hAnsi="宋体" w:cs="宋体"/>
          <w:sz w:val="28"/>
          <w:szCs w:val="28"/>
        </w:rPr>
        <w:t>个试点领域共8</w:t>
      </w:r>
      <w:r>
        <w:rPr>
          <w:rFonts w:hint="eastAsia" w:ascii="宋体" w:hAnsi="宋体" w:cs="宋体"/>
          <w:sz w:val="28"/>
          <w:szCs w:val="28"/>
          <w:lang w:val="en-US" w:eastAsia="zh-CN"/>
        </w:rPr>
        <w:t>9</w:t>
      </w:r>
      <w:r>
        <w:rPr>
          <w:rFonts w:hint="eastAsia" w:ascii="宋体" w:hAnsi="宋体" w:cs="宋体"/>
          <w:sz w:val="28"/>
          <w:szCs w:val="28"/>
        </w:rPr>
        <w:t>个基层政务公开事项按照公开事项、公开内容、五公开、公开依据、公开时限、公开主体、公开渠道和载体、公开对象和公开方式等要素进行标准化规范。其中，涉及农村集体土地征收7项、财政预决算领域</w:t>
      </w:r>
      <w:r>
        <w:rPr>
          <w:rFonts w:hint="eastAsia" w:ascii="宋体" w:hAnsi="宋体" w:cs="宋体"/>
          <w:sz w:val="28"/>
          <w:szCs w:val="28"/>
          <w:lang w:val="en-US" w:eastAsia="zh-CN"/>
        </w:rPr>
        <w:t>4</w:t>
      </w:r>
      <w:r>
        <w:rPr>
          <w:rFonts w:hint="eastAsia" w:ascii="宋体" w:hAnsi="宋体" w:cs="宋体"/>
          <w:sz w:val="28"/>
          <w:szCs w:val="28"/>
        </w:rPr>
        <w:t>项、安全生产领域</w:t>
      </w:r>
      <w:r>
        <w:rPr>
          <w:rFonts w:hint="eastAsia" w:ascii="宋体" w:hAnsi="宋体" w:cs="宋体"/>
          <w:color w:val="000000" w:themeColor="text1"/>
          <w:sz w:val="28"/>
          <w:szCs w:val="28"/>
        </w:rPr>
        <w:t>5</w:t>
      </w:r>
      <w:r>
        <w:rPr>
          <w:rFonts w:hint="eastAsia" w:ascii="宋体" w:hAnsi="宋体" w:cs="宋体"/>
          <w:sz w:val="28"/>
          <w:szCs w:val="28"/>
        </w:rPr>
        <w:t>项、救灾领域9项、国有土地上房屋征收与补偿领域7项、生态环境领域1项、公共文化服务领域7项、公共法律服务领域5项、社会救助领域11项、养老服务领域2项、食品药品监管领域5项、就业创业领域10项、社会保险领域3项、涉农补贴领域9项、卫生健康体育领域4项。</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pStyle w:val="2"/>
        <w:jc w:val="center"/>
        <w:rPr>
          <w:rFonts w:hint="eastAsia"/>
          <w:sz w:val="48"/>
          <w:szCs w:val="48"/>
        </w:rPr>
      </w:pPr>
      <w:bookmarkStart w:id="0" w:name="_Toc25521"/>
      <w:bookmarkStart w:id="1" w:name="_Toc24796"/>
      <w:bookmarkStart w:id="2" w:name="_Toc575"/>
      <w:r>
        <w:rPr>
          <w:rFonts w:hint="eastAsia"/>
          <w:sz w:val="48"/>
          <w:szCs w:val="48"/>
        </w:rPr>
        <w:t>目  录</w:t>
      </w:r>
      <w:bookmarkEnd w:id="0"/>
    </w:p>
    <w:p>
      <w:pPr>
        <w:pStyle w:val="4"/>
        <w:tabs>
          <w:tab w:val="right" w:leader="dot" w:pos="15024"/>
        </w:tabs>
        <w:rPr>
          <w:rFonts w:ascii="黑体" w:hAnsi="黑体" w:eastAsia="黑体" w:cs="黑体"/>
          <w:sz w:val="32"/>
          <w:szCs w:val="32"/>
        </w:rPr>
      </w:pPr>
    </w:p>
    <w:p>
      <w:pPr>
        <w:pStyle w:val="4"/>
        <w:tabs>
          <w:tab w:val="right" w:leader="dot" w:pos="15024"/>
        </w:tabs>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"_Toc25521" </w:instrText>
      </w:r>
      <w:r>
        <w:fldChar w:fldCharType="separate"/>
      </w:r>
      <w:r>
        <w:rPr>
          <w:rFonts w:hint="eastAsia" w:ascii="黑体" w:hAnsi="黑体" w:eastAsia="黑体" w:cs="黑体"/>
          <w:sz w:val="32"/>
          <w:szCs w:val="32"/>
        </w:rPr>
        <w:t>目  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_Toc25521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"_Toc29884" </w:instrText>
      </w:r>
      <w:r>
        <w:fldChar w:fldCharType="separate"/>
      </w:r>
      <w:r>
        <w:rPr>
          <w:rFonts w:hint="eastAsia" w:ascii="黑体" w:hAnsi="黑体" w:eastAsia="黑体" w:cs="黑体"/>
          <w:sz w:val="32"/>
          <w:szCs w:val="32"/>
        </w:rPr>
        <w:t>（一）</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街道农村集体土地征收领域基层政务公开标准目录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_Toc29884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"_Toc12454" </w:instrText>
      </w:r>
      <w:r>
        <w:fldChar w:fldCharType="separate"/>
      </w:r>
      <w:r>
        <w:rPr>
          <w:rFonts w:hint="eastAsia" w:ascii="黑体" w:hAnsi="黑体" w:eastAsia="黑体" w:cs="黑体"/>
          <w:sz w:val="32"/>
          <w:szCs w:val="32"/>
        </w:rPr>
        <w:t>（二）</w:t>
      </w:r>
      <w:r>
        <w:rPr>
          <w:rFonts w:hint="eastAsia" w:ascii="黑体" w:hAnsi="黑体" w:eastAsia="黑体" w:cs="黑体"/>
          <w:sz w:val="32"/>
          <w:szCs w:val="32"/>
          <w:lang w:eastAsia="zh-CN"/>
        </w:rPr>
        <w:t>示范区刘阁</w:t>
      </w:r>
      <w:r>
        <w:rPr>
          <w:rFonts w:hint="eastAsia" w:ascii="黑体" w:hAnsi="黑体" w:eastAsia="黑体" w:cs="黑体"/>
          <w:sz w:val="32"/>
          <w:szCs w:val="32"/>
        </w:rPr>
        <w:t>街道财政预决算领域基层政务公开标准目录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_Toc12454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"_Toc23801" </w:instrText>
      </w:r>
      <w:r>
        <w:fldChar w:fldCharType="separate"/>
      </w:r>
      <w:r>
        <w:rPr>
          <w:rFonts w:hint="eastAsia" w:ascii="黑体" w:hAnsi="黑体" w:eastAsia="黑体" w:cs="黑体"/>
          <w:sz w:val="32"/>
          <w:szCs w:val="32"/>
        </w:rPr>
        <w:t>（三）</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街道安全生产领域基层政务公开标准目录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_Toc23801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"_Toc28727" </w:instrText>
      </w:r>
      <w:r>
        <w:fldChar w:fldCharType="separate"/>
      </w:r>
      <w:r>
        <w:rPr>
          <w:rFonts w:hint="eastAsia" w:ascii="黑体" w:hAnsi="黑体" w:eastAsia="黑体" w:cs="黑体"/>
          <w:sz w:val="32"/>
          <w:szCs w:val="32"/>
        </w:rPr>
        <w:t>（四）</w:t>
      </w:r>
      <w:r>
        <w:rPr>
          <w:rFonts w:hint="eastAsia" w:ascii="黑体" w:hAnsi="黑体" w:eastAsia="黑体" w:cs="黑体"/>
          <w:sz w:val="32"/>
          <w:szCs w:val="32"/>
          <w:lang w:eastAsia="zh-CN"/>
        </w:rPr>
        <w:t>示范区刘阁</w:t>
      </w:r>
      <w:r>
        <w:rPr>
          <w:rFonts w:hint="eastAsia" w:ascii="黑体" w:hAnsi="黑体" w:eastAsia="黑体" w:cs="黑体"/>
          <w:sz w:val="32"/>
          <w:szCs w:val="32"/>
        </w:rPr>
        <w:t>街道救灾领域基层政务公开标准目录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_Toc28727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"_Toc1165" </w:instrText>
      </w:r>
      <w:r>
        <w:fldChar w:fldCharType="separate"/>
      </w:r>
      <w:r>
        <w:rPr>
          <w:rFonts w:hint="eastAsia" w:ascii="黑体" w:hAnsi="黑体" w:eastAsia="黑体" w:cs="黑体"/>
          <w:sz w:val="32"/>
          <w:szCs w:val="32"/>
        </w:rPr>
        <w:t>（五）</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街道国有土地上房屋征收与补偿领域基层政务公开标准目录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_Toc1165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"_Toc22863" </w:instrText>
      </w:r>
      <w:r>
        <w:fldChar w:fldCharType="separate"/>
      </w:r>
      <w:r>
        <w:rPr>
          <w:rFonts w:hint="eastAsia" w:ascii="黑体" w:hAnsi="黑体" w:eastAsia="黑体" w:cs="黑体"/>
          <w:sz w:val="32"/>
          <w:szCs w:val="32"/>
        </w:rPr>
        <w:t>（六）</w:t>
      </w:r>
      <w:r>
        <w:rPr>
          <w:rFonts w:hint="eastAsia" w:ascii="黑体" w:hAnsi="黑体" w:eastAsia="黑体" w:cs="黑体"/>
          <w:sz w:val="32"/>
          <w:szCs w:val="32"/>
          <w:lang w:eastAsia="zh-CN"/>
        </w:rPr>
        <w:t>示范区刘阁</w:t>
      </w:r>
      <w:r>
        <w:rPr>
          <w:rFonts w:hint="eastAsia" w:ascii="黑体" w:hAnsi="黑体" w:eastAsia="黑体" w:cs="黑体"/>
          <w:sz w:val="32"/>
          <w:szCs w:val="32"/>
        </w:rPr>
        <w:t>街道生态环境领域基层政务公开标准目录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_Toc22863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"_Toc29160" </w:instrText>
      </w:r>
      <w:r>
        <w:fldChar w:fldCharType="separate"/>
      </w:r>
      <w:r>
        <w:rPr>
          <w:rFonts w:hint="eastAsia" w:ascii="黑体" w:hAnsi="黑体" w:eastAsia="黑体" w:cs="黑体"/>
          <w:sz w:val="32"/>
          <w:szCs w:val="32"/>
        </w:rPr>
        <w:t>（七）</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_Toc29160 </w:instrText>
      </w:r>
      <w:r>
        <w:rPr>
          <w:rFonts w:hint="eastAsia" w:ascii="黑体" w:hAnsi="黑体" w:eastAsia="黑体" w:cs="黑体"/>
          <w:sz w:val="32"/>
          <w:szCs w:val="32"/>
        </w:rPr>
        <w:fldChar w:fldCharType="separate"/>
      </w:r>
      <w:r>
        <w:rPr>
          <w:rFonts w:hint="eastAsia" w:ascii="黑体" w:hAnsi="黑体" w:eastAsia="黑体" w:cs="黑体"/>
          <w:sz w:val="32"/>
          <w:szCs w:val="32"/>
        </w:rPr>
        <w:t>16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"_Toc16111" </w:instrText>
      </w:r>
      <w:r>
        <w:fldChar w:fldCharType="separate"/>
      </w:r>
      <w:r>
        <w:rPr>
          <w:rFonts w:hint="eastAsia" w:ascii="黑体" w:hAnsi="黑体" w:eastAsia="黑体" w:cs="黑体"/>
          <w:sz w:val="32"/>
          <w:szCs w:val="32"/>
        </w:rPr>
        <w:t>（八）</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_Toc16111 </w:instrText>
      </w:r>
      <w:r>
        <w:rPr>
          <w:rFonts w:hint="eastAsia" w:ascii="黑体" w:hAnsi="黑体" w:eastAsia="黑体" w:cs="黑体"/>
          <w:sz w:val="32"/>
          <w:szCs w:val="32"/>
        </w:rPr>
        <w:fldChar w:fldCharType="separate"/>
      </w:r>
      <w:r>
        <w:rPr>
          <w:rFonts w:hint="eastAsia" w:ascii="黑体" w:hAnsi="黑体" w:eastAsia="黑体" w:cs="黑体"/>
          <w:sz w:val="32"/>
          <w:szCs w:val="32"/>
        </w:rPr>
        <w:t>18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"_Toc16667" </w:instrText>
      </w:r>
      <w:r>
        <w:fldChar w:fldCharType="separate"/>
      </w:r>
      <w:r>
        <w:rPr>
          <w:rFonts w:hint="eastAsia" w:ascii="黑体" w:hAnsi="黑体" w:eastAsia="黑体" w:cs="黑体"/>
          <w:sz w:val="32"/>
          <w:szCs w:val="32"/>
        </w:rPr>
        <w:t>（九）</w:t>
      </w:r>
      <w:r>
        <w:rPr>
          <w:rFonts w:hint="eastAsia" w:ascii="黑体" w:hAnsi="黑体" w:eastAsia="黑体" w:cs="黑体"/>
          <w:sz w:val="32"/>
          <w:szCs w:val="32"/>
          <w:lang w:eastAsia="zh-CN"/>
        </w:rPr>
        <w:t>示范区刘阁</w:t>
      </w:r>
      <w:r>
        <w:rPr>
          <w:rFonts w:hint="eastAsia" w:ascii="黑体" w:hAnsi="黑体" w:eastAsia="黑体" w:cs="黑体"/>
          <w:sz w:val="32"/>
          <w:szCs w:val="32"/>
        </w:rPr>
        <w:t>街道社会救助领域基层政策公开标准目录</w:t>
      </w:r>
      <w:r>
        <w:rPr>
          <w:rFonts w:hint="eastAsia" w:ascii="黑体" w:hAnsi="黑体" w:eastAsia="黑体" w:cs="黑体"/>
          <w:sz w:val="32"/>
          <w:szCs w:val="32"/>
        </w:rPr>
        <w:tab/>
      </w:r>
      <w:r>
        <w:rPr>
          <w:rFonts w:hint="eastAsia" w:ascii="黑体" w:hAnsi="黑体" w:eastAsia="黑体" w:cs="黑体"/>
          <w:sz w:val="32"/>
          <w:szCs w:val="32"/>
        </w:rPr>
        <w:t>19</w:t>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"_Toc13764" </w:instrText>
      </w:r>
      <w:r>
        <w:fldChar w:fldCharType="separate"/>
      </w:r>
      <w:r>
        <w:rPr>
          <w:rFonts w:hint="eastAsia" w:ascii="黑体" w:hAnsi="黑体" w:eastAsia="黑体" w:cs="黑体"/>
          <w:sz w:val="32"/>
          <w:szCs w:val="32"/>
        </w:rPr>
        <w:t>（十）</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街道养老服务领域基层政务公开标准目录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_Toc13764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"_Toc369" </w:instrText>
      </w:r>
      <w:r>
        <w:fldChar w:fldCharType="separate"/>
      </w:r>
      <w:r>
        <w:rPr>
          <w:rFonts w:hint="eastAsia" w:ascii="黑体" w:hAnsi="黑体" w:eastAsia="黑体" w:cs="黑体"/>
          <w:sz w:val="32"/>
          <w:szCs w:val="32"/>
        </w:rPr>
        <w:t>（十一）</w:t>
      </w:r>
      <w:r>
        <w:rPr>
          <w:rFonts w:hint="eastAsia" w:ascii="黑体" w:hAnsi="黑体" w:eastAsia="黑体" w:cs="黑体"/>
          <w:sz w:val="32"/>
          <w:szCs w:val="32"/>
          <w:lang w:eastAsia="zh-CN"/>
        </w:rPr>
        <w:t>示范区刘阁</w:t>
      </w:r>
      <w:r>
        <w:rPr>
          <w:rFonts w:hint="eastAsia" w:ascii="黑体" w:hAnsi="黑体" w:eastAsia="黑体" w:cs="黑体"/>
          <w:sz w:val="32"/>
          <w:szCs w:val="32"/>
        </w:rPr>
        <w:t>街道食品药品监管领域基层政务公开标准目录</w:t>
      </w:r>
      <w:r>
        <w:rPr>
          <w:rFonts w:hint="eastAsia" w:ascii="黑体" w:hAnsi="黑体" w:eastAsia="黑体" w:cs="黑体"/>
          <w:sz w:val="32"/>
          <w:szCs w:val="32"/>
        </w:rPr>
        <w:tab/>
      </w:r>
      <w:r>
        <w:rPr>
          <w:rFonts w:hint="eastAsia" w:ascii="黑体" w:hAnsi="黑体" w:eastAsia="黑体" w:cs="黑体"/>
          <w:sz w:val="32"/>
          <w:szCs w:val="32"/>
        </w:rPr>
        <w:t>24</w:t>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"_Toc4063" </w:instrText>
      </w:r>
      <w:r>
        <w:fldChar w:fldCharType="separate"/>
      </w:r>
      <w:r>
        <w:rPr>
          <w:rFonts w:hint="eastAsia" w:ascii="黑体" w:hAnsi="黑体" w:eastAsia="黑体" w:cs="黑体"/>
          <w:sz w:val="32"/>
          <w:szCs w:val="32"/>
        </w:rPr>
        <w:t>（十二）</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街道就业创业领域基层政务公开标准目录</w:t>
      </w:r>
      <w:r>
        <w:rPr>
          <w:rFonts w:hint="eastAsia" w:ascii="黑体" w:hAnsi="黑体" w:eastAsia="黑体" w:cs="黑体"/>
          <w:sz w:val="32"/>
          <w:szCs w:val="32"/>
        </w:rPr>
        <w:tab/>
      </w:r>
      <w:r>
        <w:rPr>
          <w:rFonts w:hint="eastAsia" w:ascii="黑体" w:hAnsi="黑体" w:eastAsia="黑体" w:cs="黑体"/>
          <w:sz w:val="32"/>
          <w:szCs w:val="32"/>
        </w:rPr>
        <w:t>25</w:t>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"_Toc1253" </w:instrText>
      </w:r>
      <w:r>
        <w:fldChar w:fldCharType="separate"/>
      </w:r>
      <w:r>
        <w:rPr>
          <w:rFonts w:hint="eastAsia" w:ascii="黑体" w:hAnsi="黑体" w:eastAsia="黑体" w:cs="黑体"/>
          <w:sz w:val="32"/>
          <w:szCs w:val="32"/>
        </w:rPr>
        <w:t>（十三）</w:t>
      </w:r>
      <w:r>
        <w:rPr>
          <w:rFonts w:hint="eastAsia" w:ascii="黑体" w:hAnsi="黑体" w:eastAsia="黑体" w:cs="黑体"/>
          <w:sz w:val="32"/>
          <w:szCs w:val="32"/>
          <w:lang w:eastAsia="zh-CN"/>
        </w:rPr>
        <w:t>示范区刘阁</w:t>
      </w:r>
      <w:r>
        <w:rPr>
          <w:rFonts w:hint="eastAsia" w:ascii="黑体" w:hAnsi="黑体" w:eastAsia="黑体" w:cs="黑体"/>
          <w:sz w:val="32"/>
          <w:szCs w:val="32"/>
        </w:rPr>
        <w:t>街道社会保险领域基层政务公开标准目录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_Toc1253 </w:instrText>
      </w:r>
      <w:r>
        <w:rPr>
          <w:rFonts w:hint="eastAsia" w:ascii="黑体" w:hAnsi="黑体" w:eastAsia="黑体" w:cs="黑体"/>
          <w:sz w:val="32"/>
          <w:szCs w:val="32"/>
        </w:rPr>
        <w:fldChar w:fldCharType="separate"/>
      </w:r>
      <w:r>
        <w:rPr>
          <w:rFonts w:hint="eastAsia" w:ascii="黑体" w:hAnsi="黑体" w:eastAsia="黑体" w:cs="黑体"/>
          <w:sz w:val="32"/>
          <w:szCs w:val="32"/>
        </w:rPr>
        <w:t>30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"_Toc9940" </w:instrText>
      </w:r>
      <w:r>
        <w:fldChar w:fldCharType="separate"/>
      </w:r>
      <w:r>
        <w:rPr>
          <w:rFonts w:hint="eastAsia" w:ascii="黑体" w:hAnsi="黑体" w:eastAsia="黑体" w:cs="黑体"/>
          <w:sz w:val="32"/>
          <w:szCs w:val="32"/>
        </w:rPr>
        <w:t>（十四）</w:t>
      </w:r>
      <w:r>
        <w:rPr>
          <w:rFonts w:hint="eastAsia" w:ascii="黑体" w:hAnsi="黑体" w:eastAsia="黑体" w:cs="黑体"/>
          <w:sz w:val="32"/>
          <w:szCs w:val="32"/>
          <w:lang w:eastAsia="zh-CN"/>
        </w:rPr>
        <w:t>示范区刘阁</w:t>
      </w:r>
      <w:r>
        <w:rPr>
          <w:rFonts w:hint="eastAsia" w:ascii="黑体" w:hAnsi="黑体" w:eastAsia="黑体" w:cs="黑体"/>
          <w:sz w:val="32"/>
          <w:szCs w:val="32"/>
        </w:rPr>
        <w:t>街道涉农补贴领域基层政务公开标准目录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_Toc9940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r>
        <w:fldChar w:fldCharType="begin"/>
      </w:r>
      <w:r>
        <w:instrText xml:space="preserve"> HYPERLINK \l "_Toc22580" </w:instrText>
      </w:r>
      <w:r>
        <w:fldChar w:fldCharType="separate"/>
      </w:r>
      <w:r>
        <w:rPr>
          <w:rFonts w:hint="eastAsia" w:ascii="黑体" w:hAnsi="黑体" w:eastAsia="黑体" w:cs="黑体"/>
          <w:sz w:val="32"/>
          <w:szCs w:val="32"/>
        </w:rPr>
        <w:t>（十五）</w:t>
      </w:r>
      <w:r>
        <w:rPr>
          <w:rFonts w:hint="eastAsia" w:ascii="黑体" w:hAnsi="黑体" w:eastAsia="黑体" w:cs="黑体"/>
          <w:sz w:val="32"/>
          <w:szCs w:val="32"/>
          <w:lang w:eastAsia="zh-CN"/>
        </w:rPr>
        <w:t>示范区刘阁</w:t>
      </w:r>
      <w:r>
        <w:rPr>
          <w:rFonts w:hint="eastAsia" w:ascii="黑体" w:hAnsi="黑体" w:eastAsia="黑体" w:cs="黑体"/>
          <w:sz w:val="32"/>
          <w:szCs w:val="32"/>
        </w:rPr>
        <w:t>街道卫生健康体育领域基层政务公开标准目录</w:t>
      </w:r>
      <w:r>
        <w:rPr>
          <w:rFonts w:hint="eastAsia" w:ascii="黑体" w:hAnsi="黑体" w:eastAsia="黑体" w:cs="黑体"/>
          <w:sz w:val="32"/>
          <w:szCs w:val="32"/>
        </w:rPr>
        <w:tab/>
      </w:r>
      <w:r>
        <w:rPr>
          <w:rFonts w:hint="eastAsia" w:ascii="黑体" w:hAnsi="黑体" w:eastAsia="黑体" w:cs="黑体"/>
          <w:sz w:val="32"/>
          <w:szCs w:val="32"/>
        </w:rPr>
        <w:t>36</w:t>
      </w:r>
      <w:r>
        <w:rPr>
          <w:rFonts w:hint="eastAsia" w:ascii="黑体" w:hAnsi="黑体" w:eastAsia="黑体" w:cs="黑体"/>
          <w:sz w:val="32"/>
          <w:szCs w:val="32"/>
        </w:rPr>
        <w:fldChar w:fldCharType="end"/>
      </w:r>
    </w:p>
    <w:p>
      <w:pPr>
        <w:pStyle w:val="4"/>
        <w:tabs>
          <w:tab w:val="right" w:leader="dot" w:pos="15024"/>
        </w:tabs>
        <w:ind w:left="0" w:leftChars="0"/>
        <w:rPr>
          <w:rFonts w:ascii="黑体" w:hAnsi="黑体" w:eastAsia="黑体" w:cs="黑体"/>
          <w:sz w:val="32"/>
          <w:szCs w:val="32"/>
        </w:rPr>
      </w:pPr>
      <w:r>
        <w:rPr>
          <w:rFonts w:hint="eastAsia" w:ascii="黑体" w:hAnsi="黑体" w:eastAsia="黑体" w:cs="黑体"/>
          <w:sz w:val="32"/>
          <w:szCs w:val="32"/>
        </w:rPr>
        <w:fldChar w:fldCharType="end"/>
      </w:r>
    </w:p>
    <w:p>
      <w:pPr>
        <w:pStyle w:val="4"/>
        <w:tabs>
          <w:tab w:val="right" w:leader="dot" w:pos="15024"/>
        </w:tabs>
        <w:rPr>
          <w:rFonts w:ascii="黑体" w:hAnsi="黑体" w:eastAsia="黑体" w:cs="黑体"/>
          <w:sz w:val="32"/>
          <w:szCs w:val="32"/>
        </w:rPr>
      </w:pPr>
    </w:p>
    <w:p>
      <w:pPr>
        <w:rPr>
          <w:rFonts w:ascii="黑体" w:hAnsi="黑体" w:eastAsia="黑体" w:cs="黑体"/>
          <w:sz w:val="32"/>
          <w:szCs w:val="32"/>
        </w:rPr>
      </w:pPr>
    </w:p>
    <w:bookmarkEnd w:id="1"/>
    <w:bookmarkEnd w:id="2"/>
    <w:p>
      <w:pPr>
        <w:pStyle w:val="2"/>
        <w:jc w:val="center"/>
        <w:rPr>
          <w:rFonts w:hint="eastAsia"/>
        </w:rPr>
      </w:pPr>
      <w:bookmarkStart w:id="3" w:name="_Toc12445"/>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rPr>
      </w:pPr>
      <w:bookmarkStart w:id="4" w:name="_Toc29884"/>
      <w:r>
        <w:rPr>
          <w:rFonts w:hint="eastAsia"/>
        </w:rPr>
        <w:t>（一）</w:t>
      </w:r>
      <w:r>
        <w:rPr>
          <w:rFonts w:hint="eastAsia" w:eastAsia="宋体"/>
          <w:lang w:eastAsia="zh-CN"/>
        </w:rPr>
        <w:t>示范区刘阁</w:t>
      </w:r>
      <w:r>
        <w:rPr>
          <w:rFonts w:hint="eastAsia"/>
        </w:rPr>
        <w:t>街道农村集体土地征收基层政务公开标准目录</w:t>
      </w:r>
      <w:bookmarkEnd w:id="4"/>
    </w:p>
    <w:tbl>
      <w:tblPr>
        <w:tblStyle w:val="8"/>
        <w:tblW w:w="0" w:type="auto"/>
        <w:jc w:val="center"/>
        <w:tblLayout w:type="fixed"/>
        <w:tblCellMar>
          <w:top w:w="0" w:type="dxa"/>
          <w:left w:w="0" w:type="dxa"/>
          <w:bottom w:w="0" w:type="dxa"/>
          <w:right w:w="0" w:type="dxa"/>
        </w:tblCellMar>
      </w:tblPr>
      <w:tblGrid>
        <w:gridCol w:w="561"/>
        <w:gridCol w:w="838"/>
        <w:gridCol w:w="882"/>
        <w:gridCol w:w="2925"/>
        <w:gridCol w:w="1489"/>
        <w:gridCol w:w="1665"/>
        <w:gridCol w:w="1020"/>
        <w:gridCol w:w="1264"/>
        <w:gridCol w:w="520"/>
        <w:gridCol w:w="960"/>
        <w:gridCol w:w="690"/>
        <w:gridCol w:w="600"/>
        <w:gridCol w:w="1067"/>
      </w:tblGrid>
      <w:tr>
        <w:tblPrEx>
          <w:tblCellMar>
            <w:top w:w="0" w:type="dxa"/>
            <w:left w:w="0" w:type="dxa"/>
            <w:bottom w:w="0" w:type="dxa"/>
            <w:right w:w="0" w:type="dxa"/>
          </w:tblCellMar>
        </w:tblPrEx>
        <w:trPr>
          <w:trHeight w:val="674" w:hRule="atLeast"/>
          <w:jc w:val="center"/>
        </w:trPr>
        <w:tc>
          <w:tcPr>
            <w:tcW w:w="561" w:type="dxa"/>
            <w:vMerge w:val="restart"/>
            <w:tcBorders>
              <w:top w:val="single" w:color="auto" w:sz="4"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序  号</w:t>
            </w:r>
          </w:p>
        </w:tc>
        <w:tc>
          <w:tcPr>
            <w:tcW w:w="1720"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公开事项</w:t>
            </w:r>
          </w:p>
        </w:tc>
        <w:tc>
          <w:tcPr>
            <w:tcW w:w="2925"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公开内容</w:t>
            </w:r>
          </w:p>
        </w:tc>
        <w:tc>
          <w:tcPr>
            <w:tcW w:w="1489"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公开依据</w:t>
            </w:r>
          </w:p>
        </w:tc>
        <w:tc>
          <w:tcPr>
            <w:tcW w:w="1665"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公开时限</w:t>
            </w:r>
          </w:p>
        </w:tc>
        <w:tc>
          <w:tcPr>
            <w:tcW w:w="1020"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公开</w:t>
            </w:r>
          </w:p>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主体</w:t>
            </w:r>
          </w:p>
        </w:tc>
        <w:tc>
          <w:tcPr>
            <w:tcW w:w="1264"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黑体"/>
                <w:b/>
                <w:color w:val="000000"/>
                <w:kern w:val="0"/>
                <w:sz w:val="20"/>
                <w:szCs w:val="20"/>
              </w:rPr>
            </w:pPr>
            <w:r>
              <w:rPr>
                <w:rFonts w:hint="eastAsia" w:ascii="黑体" w:hAnsi="黑体" w:eastAsia="黑体" w:cs="黑体"/>
                <w:b/>
                <w:color w:val="000000"/>
                <w:kern w:val="0"/>
                <w:sz w:val="20"/>
                <w:szCs w:val="20"/>
              </w:rPr>
              <w:t>公开渠道</w:t>
            </w:r>
          </w:p>
          <w:p>
            <w:pPr>
              <w:widowControl/>
              <w:jc w:val="center"/>
              <w:rPr>
                <w:rFonts w:ascii="黑体" w:hAnsi="黑体" w:eastAsia="黑体" w:cs="黑体"/>
                <w:b/>
                <w:color w:val="000000"/>
                <w:kern w:val="0"/>
                <w:sz w:val="20"/>
                <w:szCs w:val="20"/>
              </w:rPr>
            </w:pPr>
            <w:r>
              <w:rPr>
                <w:rFonts w:hint="eastAsia" w:ascii="黑体" w:hAnsi="黑体" w:eastAsia="黑体" w:cs="黑体"/>
                <w:b/>
                <w:color w:val="000000"/>
                <w:kern w:val="0"/>
                <w:sz w:val="20"/>
                <w:szCs w:val="20"/>
              </w:rPr>
              <w:t>和载体</w:t>
            </w:r>
          </w:p>
        </w:tc>
        <w:tc>
          <w:tcPr>
            <w:tcW w:w="1480" w:type="dxa"/>
            <w:gridSpan w:val="2"/>
            <w:tcBorders>
              <w:top w:val="single" w:color="000000" w:sz="8" w:space="0"/>
              <w:left w:val="nil"/>
              <w:bottom w:val="nil"/>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公开对象</w:t>
            </w:r>
          </w:p>
        </w:tc>
        <w:tc>
          <w:tcPr>
            <w:tcW w:w="1290" w:type="dxa"/>
            <w:gridSpan w:val="2"/>
            <w:tcBorders>
              <w:top w:val="single" w:color="000000" w:sz="8" w:space="0"/>
              <w:left w:val="nil"/>
              <w:bottom w:val="nil"/>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公开方式</w:t>
            </w:r>
          </w:p>
        </w:tc>
        <w:tc>
          <w:tcPr>
            <w:tcW w:w="106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公开层级</w:t>
            </w:r>
          </w:p>
        </w:tc>
      </w:tr>
      <w:tr>
        <w:tblPrEx>
          <w:tblCellMar>
            <w:top w:w="0" w:type="dxa"/>
            <w:left w:w="0" w:type="dxa"/>
            <w:bottom w:w="0" w:type="dxa"/>
            <w:right w:w="0" w:type="dxa"/>
          </w:tblCellMar>
        </w:tblPrEx>
        <w:trPr>
          <w:trHeight w:val="925" w:hRule="atLeast"/>
          <w:jc w:val="center"/>
        </w:trPr>
        <w:tc>
          <w:tcPr>
            <w:tcW w:w="561" w:type="dxa"/>
            <w:vMerge w:val="continue"/>
            <w:tcBorders>
              <w:top w:val="single" w:color="auto" w:sz="4" w:space="0"/>
              <w:left w:val="single" w:color="000000" w:sz="8" w:space="0"/>
              <w:bottom w:val="single" w:color="000000" w:sz="8" w:space="0"/>
              <w:right w:val="single" w:color="000000" w:sz="8" w:space="0"/>
            </w:tcBorders>
            <w:vAlign w:val="center"/>
          </w:tcPr>
          <w:p>
            <w:pPr>
              <w:widowControl/>
              <w:adjustRightInd w:val="0"/>
              <w:snapToGrid w:val="0"/>
              <w:spacing w:line="360" w:lineRule="exact"/>
              <w:jc w:val="left"/>
              <w:rPr>
                <w:rFonts w:ascii="黑体" w:hAnsi="黑体" w:eastAsia="黑体" w:cs="黑体"/>
                <w:b/>
                <w:sz w:val="20"/>
                <w:szCs w:val="20"/>
              </w:rPr>
            </w:pPr>
          </w:p>
        </w:tc>
        <w:tc>
          <w:tcPr>
            <w:tcW w:w="83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一级</w:t>
            </w:r>
          </w:p>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事项</w:t>
            </w:r>
          </w:p>
        </w:tc>
        <w:tc>
          <w:tcPr>
            <w:tcW w:w="882" w:type="dxa"/>
            <w:tcBorders>
              <w:top w:val="nil"/>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二级</w:t>
            </w:r>
          </w:p>
          <w:p>
            <w:pPr>
              <w:widowControl/>
              <w:adjustRightInd w:val="0"/>
              <w:snapToGrid w:val="0"/>
              <w:spacing w:line="360" w:lineRule="exact"/>
              <w:jc w:val="center"/>
              <w:textAlignment w:val="center"/>
              <w:rPr>
                <w:rFonts w:ascii="黑体" w:hAnsi="黑体" w:eastAsia="黑体" w:cs="黑体"/>
                <w:b/>
                <w:sz w:val="18"/>
                <w:szCs w:val="18"/>
              </w:rPr>
            </w:pPr>
            <w:r>
              <w:rPr>
                <w:rFonts w:hint="eastAsia" w:ascii="黑体" w:hAnsi="黑体" w:eastAsia="黑体" w:cs="黑体"/>
                <w:b/>
                <w:kern w:val="0"/>
                <w:sz w:val="18"/>
                <w:szCs w:val="18"/>
              </w:rPr>
              <w:t>事项</w:t>
            </w:r>
          </w:p>
        </w:tc>
        <w:tc>
          <w:tcPr>
            <w:tcW w:w="2925" w:type="dxa"/>
            <w:vMerge w:val="continue"/>
            <w:tcBorders>
              <w:top w:val="single" w:color="000000" w:sz="8" w:space="0"/>
              <w:left w:val="nil"/>
              <w:bottom w:val="single" w:color="000000" w:sz="8" w:space="0"/>
              <w:right w:val="single" w:color="000000" w:sz="8" w:space="0"/>
            </w:tcBorders>
            <w:vAlign w:val="center"/>
          </w:tcPr>
          <w:p>
            <w:pPr>
              <w:widowControl/>
              <w:adjustRightInd w:val="0"/>
              <w:snapToGrid w:val="0"/>
              <w:spacing w:line="360" w:lineRule="exact"/>
              <w:jc w:val="left"/>
              <w:rPr>
                <w:rFonts w:ascii="黑体" w:hAnsi="黑体" w:eastAsia="黑体" w:cs="黑体"/>
                <w:b/>
                <w:sz w:val="20"/>
                <w:szCs w:val="20"/>
              </w:rPr>
            </w:pPr>
          </w:p>
        </w:tc>
        <w:tc>
          <w:tcPr>
            <w:tcW w:w="1489" w:type="dxa"/>
            <w:vMerge w:val="continue"/>
            <w:tcBorders>
              <w:top w:val="single" w:color="000000" w:sz="8" w:space="0"/>
              <w:left w:val="nil"/>
              <w:bottom w:val="single" w:color="000000" w:sz="8" w:space="0"/>
              <w:right w:val="single" w:color="000000" w:sz="8" w:space="0"/>
            </w:tcBorders>
            <w:vAlign w:val="center"/>
          </w:tcPr>
          <w:p>
            <w:pPr>
              <w:widowControl/>
              <w:adjustRightInd w:val="0"/>
              <w:snapToGrid w:val="0"/>
              <w:spacing w:line="360" w:lineRule="exact"/>
              <w:jc w:val="left"/>
              <w:rPr>
                <w:rFonts w:ascii="黑体" w:hAnsi="黑体" w:eastAsia="黑体" w:cs="黑体"/>
                <w:b/>
                <w:sz w:val="20"/>
                <w:szCs w:val="20"/>
              </w:rPr>
            </w:pPr>
          </w:p>
        </w:tc>
        <w:tc>
          <w:tcPr>
            <w:tcW w:w="1665" w:type="dxa"/>
            <w:vMerge w:val="continue"/>
            <w:tcBorders>
              <w:top w:val="single" w:color="000000" w:sz="8" w:space="0"/>
              <w:left w:val="nil"/>
              <w:bottom w:val="single" w:color="000000" w:sz="8" w:space="0"/>
              <w:right w:val="single" w:color="000000" w:sz="8" w:space="0"/>
            </w:tcBorders>
            <w:vAlign w:val="center"/>
          </w:tcPr>
          <w:p>
            <w:pPr>
              <w:widowControl/>
              <w:adjustRightInd w:val="0"/>
              <w:snapToGrid w:val="0"/>
              <w:spacing w:line="360" w:lineRule="exact"/>
              <w:jc w:val="left"/>
              <w:rPr>
                <w:rFonts w:ascii="黑体" w:hAnsi="黑体" w:eastAsia="黑体" w:cs="黑体"/>
                <w:b/>
                <w:sz w:val="20"/>
                <w:szCs w:val="20"/>
              </w:rPr>
            </w:pPr>
          </w:p>
        </w:tc>
        <w:tc>
          <w:tcPr>
            <w:tcW w:w="1020" w:type="dxa"/>
            <w:vMerge w:val="continue"/>
            <w:tcBorders>
              <w:top w:val="single" w:color="000000" w:sz="8" w:space="0"/>
              <w:left w:val="nil"/>
              <w:bottom w:val="single" w:color="000000" w:sz="8" w:space="0"/>
              <w:right w:val="single" w:color="000000" w:sz="8" w:space="0"/>
            </w:tcBorders>
            <w:vAlign w:val="center"/>
          </w:tcPr>
          <w:p>
            <w:pPr>
              <w:widowControl/>
              <w:adjustRightInd w:val="0"/>
              <w:snapToGrid w:val="0"/>
              <w:spacing w:line="360" w:lineRule="exact"/>
              <w:jc w:val="left"/>
              <w:rPr>
                <w:rFonts w:ascii="黑体" w:hAnsi="黑体" w:eastAsia="黑体" w:cs="黑体"/>
                <w:b/>
                <w:sz w:val="20"/>
                <w:szCs w:val="20"/>
              </w:rPr>
            </w:pPr>
          </w:p>
        </w:tc>
        <w:tc>
          <w:tcPr>
            <w:tcW w:w="1264" w:type="dxa"/>
            <w:vMerge w:val="continue"/>
            <w:tcBorders>
              <w:top w:val="single" w:color="000000" w:sz="8" w:space="0"/>
              <w:left w:val="nil"/>
              <w:bottom w:val="single" w:color="000000" w:sz="8" w:space="0"/>
              <w:right w:val="single" w:color="000000" w:sz="8" w:space="0"/>
            </w:tcBorders>
            <w:vAlign w:val="center"/>
          </w:tcPr>
          <w:p>
            <w:pPr>
              <w:widowControl/>
              <w:adjustRightInd w:val="0"/>
              <w:snapToGrid w:val="0"/>
              <w:spacing w:line="360" w:lineRule="exact"/>
              <w:jc w:val="left"/>
              <w:rPr>
                <w:rFonts w:ascii="黑体" w:hAnsi="黑体" w:eastAsia="黑体" w:cs="黑体"/>
                <w:b/>
                <w:sz w:val="20"/>
                <w:szCs w:val="20"/>
              </w:rPr>
            </w:pPr>
          </w:p>
        </w:tc>
        <w:tc>
          <w:tcPr>
            <w:tcW w:w="520"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hint="eastAsia" w:ascii="黑体" w:hAnsi="黑体" w:eastAsia="黑体" w:cs="黑体"/>
                <w:b/>
                <w:kern w:val="0"/>
                <w:sz w:val="20"/>
                <w:szCs w:val="20"/>
              </w:rPr>
            </w:pPr>
            <w:r>
              <w:rPr>
                <w:rFonts w:hint="eastAsia" w:ascii="黑体" w:hAnsi="黑体" w:eastAsia="黑体" w:cs="黑体"/>
                <w:b/>
                <w:kern w:val="0"/>
                <w:sz w:val="20"/>
                <w:szCs w:val="20"/>
              </w:rPr>
              <w:t>全</w:t>
            </w:r>
          </w:p>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社会</w:t>
            </w:r>
          </w:p>
        </w:tc>
        <w:tc>
          <w:tcPr>
            <w:tcW w:w="960"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特定</w:t>
            </w:r>
          </w:p>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群体</w:t>
            </w:r>
          </w:p>
        </w:tc>
        <w:tc>
          <w:tcPr>
            <w:tcW w:w="69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主</w:t>
            </w:r>
          </w:p>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动</w:t>
            </w:r>
          </w:p>
        </w:tc>
        <w:tc>
          <w:tcPr>
            <w:tcW w:w="60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kern w:val="0"/>
                <w:sz w:val="20"/>
                <w:szCs w:val="20"/>
              </w:rPr>
            </w:pPr>
            <w:r>
              <w:rPr>
                <w:rFonts w:hint="eastAsia" w:ascii="黑体" w:hAnsi="黑体" w:eastAsia="黑体" w:cs="黑体"/>
                <w:b/>
                <w:kern w:val="0"/>
                <w:sz w:val="20"/>
                <w:szCs w:val="20"/>
              </w:rPr>
              <w:t>依</w:t>
            </w:r>
          </w:p>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kern w:val="0"/>
                <w:sz w:val="20"/>
                <w:szCs w:val="20"/>
              </w:rPr>
              <w:t>申请</w:t>
            </w:r>
          </w:p>
        </w:tc>
        <w:tc>
          <w:tcPr>
            <w:tcW w:w="106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黑体" w:hAnsi="黑体" w:eastAsia="黑体" w:cs="黑体"/>
                <w:b/>
                <w:sz w:val="20"/>
                <w:szCs w:val="20"/>
              </w:rPr>
            </w:pPr>
            <w:r>
              <w:rPr>
                <w:rFonts w:hint="eastAsia" w:ascii="黑体" w:hAnsi="黑体" w:eastAsia="黑体" w:cs="黑体"/>
                <w:b/>
                <w:color w:val="000000"/>
                <w:kern w:val="0"/>
                <w:sz w:val="20"/>
                <w:szCs w:val="20"/>
              </w:rPr>
              <w:t>街道、社区（村）级</w:t>
            </w:r>
          </w:p>
        </w:tc>
      </w:tr>
      <w:tr>
        <w:tblPrEx>
          <w:tblCellMar>
            <w:top w:w="0" w:type="dxa"/>
            <w:left w:w="0" w:type="dxa"/>
            <w:bottom w:w="0" w:type="dxa"/>
            <w:right w:w="0" w:type="dxa"/>
          </w:tblCellMar>
        </w:tblPrEx>
        <w:trPr>
          <w:trHeight w:val="2805" w:hRule="atLeast"/>
          <w:jc w:val="center"/>
        </w:trPr>
        <w:tc>
          <w:tcPr>
            <w:tcW w:w="561" w:type="dxa"/>
            <w:tcBorders>
              <w:top w:val="single" w:color="auto" w:sz="4"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宋体" w:hAnsi="宋体" w:cs="仿宋_GB2312"/>
                <w:sz w:val="20"/>
                <w:szCs w:val="20"/>
              </w:rPr>
            </w:pPr>
            <w:r>
              <w:rPr>
                <w:rFonts w:hint="eastAsia" w:ascii="宋体" w:hAnsi="宋体" w:cs="仿宋_GB2312"/>
                <w:kern w:val="0"/>
                <w:sz w:val="20"/>
                <w:szCs w:val="20"/>
              </w:rPr>
              <w:t>1</w:t>
            </w:r>
          </w:p>
        </w:tc>
        <w:tc>
          <w:tcPr>
            <w:tcW w:w="838" w:type="dxa"/>
            <w:vMerge w:val="restart"/>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征地</w:t>
            </w: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前期</w:t>
            </w: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准备</w:t>
            </w:r>
          </w:p>
          <w:p>
            <w:pPr>
              <w:widowControl/>
              <w:adjustRightInd w:val="0"/>
              <w:snapToGrid w:val="0"/>
              <w:spacing w:line="240" w:lineRule="exact"/>
              <w:jc w:val="center"/>
              <w:textAlignment w:val="center"/>
              <w:rPr>
                <w:rFonts w:ascii="宋体" w:hAnsi="宋体" w:cs="仿宋_GB2312"/>
                <w:sz w:val="20"/>
                <w:szCs w:val="20"/>
              </w:rPr>
            </w:pPr>
          </w:p>
        </w:tc>
        <w:tc>
          <w:tcPr>
            <w:tcW w:w="882"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土地征收启动公告</w:t>
            </w:r>
          </w:p>
        </w:tc>
        <w:tc>
          <w:tcPr>
            <w:tcW w:w="292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left"/>
              <w:textAlignment w:val="center"/>
              <w:rPr>
                <w:rFonts w:ascii="宋体" w:hAnsi="宋体" w:cs="仿宋_GB2312"/>
                <w:kern w:val="0"/>
                <w:sz w:val="20"/>
                <w:szCs w:val="20"/>
              </w:rPr>
            </w:pPr>
            <w:r>
              <w:rPr>
                <w:rFonts w:hint="eastAsia" w:ascii="宋体" w:hAnsi="宋体" w:cs="仿宋_GB2312"/>
                <w:kern w:val="0"/>
                <w:sz w:val="20"/>
                <w:szCs w:val="20"/>
              </w:rPr>
              <w:t>在拟征收土地前，应明确征收土地有关事项并予以公开。</w:t>
            </w:r>
          </w:p>
          <w:p>
            <w:pPr>
              <w:widowControl/>
              <w:adjustRightInd w:val="0"/>
              <w:snapToGrid w:val="0"/>
              <w:spacing w:line="240" w:lineRule="exact"/>
              <w:jc w:val="left"/>
              <w:textAlignment w:val="center"/>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拟征收土地目的和用途；</w:t>
            </w:r>
          </w:p>
          <w:p>
            <w:pPr>
              <w:widowControl/>
              <w:adjustRightInd w:val="0"/>
              <w:snapToGrid w:val="0"/>
              <w:spacing w:line="240" w:lineRule="exact"/>
              <w:jc w:val="left"/>
              <w:textAlignment w:val="center"/>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拟征收土地的位置和范围；</w:t>
            </w:r>
          </w:p>
          <w:p>
            <w:pPr>
              <w:widowControl/>
              <w:adjustRightInd w:val="0"/>
              <w:snapToGrid w:val="0"/>
              <w:spacing w:line="240" w:lineRule="exact"/>
              <w:jc w:val="left"/>
              <w:textAlignment w:val="center"/>
              <w:rPr>
                <w:rFonts w:ascii="宋体" w:hAnsi="宋体" w:cs="仿宋_GB2312"/>
                <w:sz w:val="20"/>
                <w:szCs w:val="20"/>
              </w:rPr>
            </w:pPr>
            <w:r>
              <w:rPr>
                <w:rFonts w:ascii="宋体" w:hAnsi="宋体" w:cs="仿宋_GB2312"/>
                <w:kern w:val="0"/>
                <w:sz w:val="20"/>
                <w:szCs w:val="20"/>
              </w:rPr>
              <w:t>3.</w:t>
            </w:r>
            <w:r>
              <w:rPr>
                <w:rFonts w:hint="eastAsia" w:ascii="宋体" w:hAnsi="宋体" w:cs="仿宋_GB2312"/>
                <w:kern w:val="0"/>
                <w:sz w:val="20"/>
                <w:szCs w:val="20"/>
              </w:rPr>
              <w:t>开展土地现状调查的安排；</w:t>
            </w:r>
          </w:p>
          <w:p>
            <w:pPr>
              <w:widowControl/>
              <w:adjustRightInd w:val="0"/>
              <w:snapToGrid w:val="0"/>
              <w:spacing w:line="240" w:lineRule="exact"/>
              <w:jc w:val="left"/>
              <w:textAlignment w:val="center"/>
              <w:rPr>
                <w:rFonts w:ascii="宋体" w:hAnsi="宋体" w:cs="仿宋_GB2312"/>
                <w:sz w:val="20"/>
                <w:szCs w:val="20"/>
              </w:rPr>
            </w:pPr>
            <w:r>
              <w:rPr>
                <w:rFonts w:ascii="宋体" w:hAnsi="宋体" w:cs="仿宋_GB2312"/>
                <w:kern w:val="0"/>
                <w:sz w:val="20"/>
                <w:szCs w:val="20"/>
              </w:rPr>
              <w:t>4.</w:t>
            </w:r>
            <w:r>
              <w:rPr>
                <w:rFonts w:hint="eastAsia" w:ascii="宋体" w:hAnsi="宋体" w:cs="仿宋_GB2312"/>
                <w:kern w:val="0"/>
                <w:sz w:val="20"/>
                <w:szCs w:val="20"/>
              </w:rPr>
              <w:t>拟征收土地的原用途管控（包括不得抢栽、抢种、抢建等有关规定）；</w:t>
            </w:r>
          </w:p>
        </w:tc>
        <w:tc>
          <w:tcPr>
            <w:tcW w:w="1489"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left"/>
              <w:textAlignment w:val="center"/>
              <w:rPr>
                <w:rFonts w:ascii="宋体" w:hAnsi="宋体" w:cs="仿宋_GB2312"/>
                <w:sz w:val="20"/>
                <w:szCs w:val="20"/>
              </w:rPr>
            </w:pPr>
            <w:r>
              <w:rPr>
                <w:rFonts w:hint="eastAsia" w:ascii="宋体" w:hAnsi="宋体" w:cs="仿宋_GB2312"/>
                <w:kern w:val="0"/>
                <w:sz w:val="20"/>
                <w:szCs w:val="20"/>
              </w:rPr>
              <w:t>《国务院关于深化改革严格土地管理的决定》</w:t>
            </w:r>
          </w:p>
        </w:tc>
        <w:tc>
          <w:tcPr>
            <w:tcW w:w="166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kern w:val="0"/>
                <w:sz w:val="20"/>
                <w:szCs w:val="20"/>
              </w:rPr>
            </w:pPr>
            <w:r>
              <w:rPr>
                <w:rFonts w:hint="eastAsia" w:ascii="宋体" w:hAnsi="宋体" w:cs="仿宋_GB2312"/>
                <w:kern w:val="0"/>
                <w:sz w:val="20"/>
                <w:szCs w:val="20"/>
              </w:rPr>
              <w:t>在实地启动拟征收土地工作时，在村公示栏公开。</w:t>
            </w:r>
          </w:p>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收到征地批准文件之日起</w:t>
            </w:r>
            <w:r>
              <w:rPr>
                <w:rFonts w:ascii="宋体" w:hAnsi="宋体" w:cs="仿宋_GB2312"/>
                <w:kern w:val="0"/>
                <w:sz w:val="20"/>
                <w:szCs w:val="20"/>
              </w:rPr>
              <w:t>10</w:t>
            </w:r>
            <w:r>
              <w:rPr>
                <w:rFonts w:hint="eastAsia" w:ascii="宋体" w:hAnsi="宋体" w:cs="仿宋_GB2312"/>
                <w:kern w:val="0"/>
                <w:sz w:val="20"/>
                <w:szCs w:val="20"/>
              </w:rPr>
              <w:t>个工作日内，在政府网站、征地信息公开平台公开。</w:t>
            </w:r>
          </w:p>
        </w:tc>
        <w:tc>
          <w:tcPr>
            <w:tcW w:w="1020"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jc w:val="center"/>
              <w:textAlignment w:val="center"/>
              <w:rPr>
                <w:rFonts w:ascii="宋体" w:hAnsi="宋体" w:cs="仿宋_GB2312"/>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kern w:val="0"/>
                <w:sz w:val="20"/>
                <w:szCs w:val="20"/>
              </w:rPr>
              <w:t>■便民服务站</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■社区（村）公示栏</w:t>
            </w:r>
          </w:p>
          <w:p>
            <w:pPr>
              <w:widowControl/>
              <w:adjustRightInd w:val="0"/>
              <w:snapToGrid w:val="0"/>
              <w:spacing w:line="240" w:lineRule="exact"/>
              <w:textAlignment w:val="center"/>
              <w:rPr>
                <w:rFonts w:ascii="宋体" w:hAnsi="宋体" w:cs="仿宋_GB2312"/>
                <w:kern w:val="0"/>
                <w:sz w:val="20"/>
                <w:szCs w:val="20"/>
              </w:rPr>
            </w:pPr>
            <w:r>
              <w:rPr>
                <w:rFonts w:ascii="宋体" w:hAnsi="宋体" w:cs="仿宋_GB2312"/>
                <w:kern w:val="0"/>
                <w:sz w:val="20"/>
                <w:szCs w:val="20"/>
              </w:rPr>
              <w:t xml:space="preserve"> </w:t>
            </w:r>
          </w:p>
          <w:p>
            <w:pPr>
              <w:widowControl/>
              <w:adjustRightInd w:val="0"/>
              <w:snapToGrid w:val="0"/>
              <w:spacing w:line="240" w:lineRule="exact"/>
              <w:textAlignment w:val="center"/>
              <w:rPr>
                <w:rFonts w:ascii="宋体" w:hAnsi="宋体" w:cs="仿宋_GB2312"/>
                <w:sz w:val="20"/>
                <w:szCs w:val="20"/>
              </w:rPr>
            </w:pPr>
          </w:p>
        </w:tc>
        <w:tc>
          <w:tcPr>
            <w:tcW w:w="520" w:type="dxa"/>
            <w:tcBorders>
              <w:top w:val="single" w:color="auto" w:sz="4" w:space="0"/>
              <w:left w:val="nil"/>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w:t>
            </w:r>
          </w:p>
        </w:tc>
        <w:tc>
          <w:tcPr>
            <w:tcW w:w="960" w:type="dxa"/>
            <w:tcBorders>
              <w:top w:val="single" w:color="auto" w:sz="4" w:space="0"/>
              <w:left w:val="nil"/>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√面向拟征收土地所在地的村集体成员</w:t>
            </w:r>
          </w:p>
        </w:tc>
        <w:tc>
          <w:tcPr>
            <w:tcW w:w="690"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宋体" w:hAnsi="宋体" w:cs="仿宋_GB2312"/>
                <w:sz w:val="20"/>
                <w:szCs w:val="20"/>
              </w:rPr>
            </w:pPr>
            <w:r>
              <w:rPr>
                <w:rFonts w:hint="eastAsia" w:ascii="宋体" w:hAnsi="宋体" w:cs="仿宋_GB2312"/>
                <w:kern w:val="0"/>
                <w:sz w:val="20"/>
                <w:szCs w:val="20"/>
              </w:rPr>
              <w:t>√</w:t>
            </w:r>
          </w:p>
        </w:tc>
        <w:tc>
          <w:tcPr>
            <w:tcW w:w="600" w:type="dxa"/>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adjustRightInd w:val="0"/>
              <w:snapToGrid w:val="0"/>
              <w:spacing w:line="300" w:lineRule="exact"/>
              <w:jc w:val="center"/>
              <w:rPr>
                <w:rFonts w:ascii="宋体" w:hAnsi="宋体" w:cs="仿宋_GB2312"/>
                <w:sz w:val="20"/>
                <w:szCs w:val="20"/>
              </w:rPr>
            </w:pPr>
          </w:p>
        </w:tc>
        <w:tc>
          <w:tcPr>
            <w:tcW w:w="1067" w:type="dxa"/>
            <w:tcBorders>
              <w:top w:val="single" w:color="auto" w:sz="4" w:space="0"/>
              <w:left w:val="nil"/>
              <w:right w:val="single" w:color="000000" w:sz="8" w:space="0"/>
            </w:tcBorders>
            <w:tcMar>
              <w:top w:w="15" w:type="dxa"/>
              <w:left w:w="15" w:type="dxa"/>
              <w:bottom w:w="0" w:type="dxa"/>
              <w:right w:w="15" w:type="dxa"/>
            </w:tcMar>
            <w:vAlign w:val="center"/>
          </w:tcPr>
          <w:p>
            <w:pPr>
              <w:widowControl/>
              <w:adjustRightInd w:val="0"/>
              <w:snapToGrid w:val="0"/>
              <w:spacing w:line="300" w:lineRule="exact"/>
              <w:ind w:firstLine="400" w:firstLineChars="200"/>
              <w:textAlignment w:val="center"/>
              <w:rPr>
                <w:rFonts w:ascii="宋体" w:hAnsi="宋体" w:cs="仿宋_GB2312"/>
                <w:sz w:val="20"/>
                <w:szCs w:val="20"/>
              </w:rPr>
            </w:pPr>
            <w:r>
              <w:rPr>
                <w:rFonts w:hint="eastAsia" w:ascii="宋体" w:hAnsi="宋体" w:cs="仿宋_GB2312"/>
                <w:kern w:val="0"/>
                <w:sz w:val="20"/>
                <w:szCs w:val="20"/>
              </w:rPr>
              <w:t>√</w:t>
            </w:r>
          </w:p>
        </w:tc>
      </w:tr>
      <w:tr>
        <w:tblPrEx>
          <w:tblCellMar>
            <w:top w:w="0" w:type="dxa"/>
            <w:left w:w="0" w:type="dxa"/>
            <w:bottom w:w="0" w:type="dxa"/>
            <w:right w:w="0" w:type="dxa"/>
          </w:tblCellMar>
        </w:tblPrEx>
        <w:trPr>
          <w:trHeight w:val="3900" w:hRule="atLeast"/>
          <w:jc w:val="center"/>
        </w:trPr>
        <w:tc>
          <w:tcPr>
            <w:tcW w:w="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宋体" w:hAnsi="宋体" w:cs="仿宋_GB2312"/>
                <w:sz w:val="20"/>
                <w:szCs w:val="20"/>
              </w:rPr>
            </w:pPr>
            <w:r>
              <w:rPr>
                <w:rFonts w:hint="eastAsia" w:ascii="宋体" w:hAnsi="宋体" w:cs="仿宋_GB2312"/>
                <w:kern w:val="0"/>
                <w:sz w:val="20"/>
                <w:szCs w:val="20"/>
              </w:rPr>
              <w:t>2</w:t>
            </w: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cs="仿宋_GB2312"/>
                <w:sz w:val="20"/>
                <w:szCs w:val="20"/>
              </w:rPr>
            </w:pPr>
          </w:p>
        </w:tc>
        <w:tc>
          <w:tcPr>
            <w:tcW w:w="8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拟征收土地现状调查</w:t>
            </w:r>
          </w:p>
        </w:tc>
        <w:tc>
          <w:tcPr>
            <w:tcW w:w="29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kern w:val="0"/>
                <w:sz w:val="20"/>
                <w:szCs w:val="20"/>
              </w:rPr>
            </w:pPr>
            <w:r>
              <w:rPr>
                <w:rFonts w:hint="eastAsia" w:ascii="宋体" w:hAnsi="宋体" w:cs="仿宋_GB2312"/>
                <w:kern w:val="0"/>
                <w:sz w:val="20"/>
                <w:szCs w:val="20"/>
              </w:rPr>
              <w:t>拟征收土地现状调查结果按规定确认后，调查结果予以公开。</w:t>
            </w:r>
          </w:p>
          <w:p>
            <w:pPr>
              <w:widowControl/>
              <w:adjustRightInd w:val="0"/>
              <w:snapToGrid w:val="0"/>
              <w:spacing w:line="240" w:lineRule="exact"/>
              <w:textAlignment w:val="center"/>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征收土地勘测调查表；</w:t>
            </w:r>
          </w:p>
          <w:p>
            <w:pPr>
              <w:widowControl/>
              <w:adjustRightInd w:val="0"/>
              <w:snapToGrid w:val="0"/>
              <w:spacing w:line="240" w:lineRule="exact"/>
              <w:textAlignment w:val="center"/>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地上附着物和青苗调查登记表；</w:t>
            </w:r>
          </w:p>
          <w:p>
            <w:pPr>
              <w:widowControl/>
              <w:adjustRightInd w:val="0"/>
              <w:snapToGrid w:val="0"/>
              <w:spacing w:line="240" w:lineRule="exact"/>
              <w:textAlignment w:val="center"/>
              <w:rPr>
                <w:rFonts w:ascii="宋体" w:hAnsi="宋体" w:cs="仿宋_GB2312"/>
                <w:sz w:val="20"/>
                <w:szCs w:val="20"/>
              </w:rPr>
            </w:pPr>
            <w:r>
              <w:rPr>
                <w:rFonts w:ascii="宋体" w:hAnsi="宋体" w:cs="仿宋_GB2312"/>
                <w:kern w:val="0"/>
                <w:sz w:val="20"/>
                <w:szCs w:val="20"/>
              </w:rPr>
              <w:t>3.</w:t>
            </w:r>
            <w:r>
              <w:rPr>
                <w:rFonts w:hint="eastAsia" w:ascii="宋体" w:hAnsi="宋体" w:cs="仿宋_GB2312"/>
                <w:kern w:val="0"/>
                <w:sz w:val="20"/>
                <w:szCs w:val="20"/>
              </w:rPr>
              <w:t>土地勘测定界图件（涉及国家秘密的项目除外；图件应按有关法律法规规定予以技术处理。</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left"/>
              <w:textAlignment w:val="center"/>
              <w:rPr>
                <w:rFonts w:ascii="宋体" w:hAnsi="宋体" w:cs="仿宋_GB2312"/>
                <w:kern w:val="0"/>
                <w:sz w:val="20"/>
                <w:szCs w:val="20"/>
              </w:rPr>
            </w:pPr>
            <w:r>
              <w:rPr>
                <w:rFonts w:ascii="宋体" w:hAnsi="宋体" w:cs="仿宋_GB2312"/>
                <w:kern w:val="0"/>
                <w:sz w:val="20"/>
                <w:szCs w:val="20"/>
              </w:rPr>
              <w:t>1</w:t>
            </w:r>
            <w:r>
              <w:rPr>
                <w:rFonts w:hint="eastAsia" w:ascii="宋体" w:hAnsi="宋体" w:cs="仿宋_GB2312"/>
                <w:kern w:val="0"/>
                <w:sz w:val="20"/>
                <w:szCs w:val="20"/>
              </w:rPr>
              <w:t>.《土地管理法》；</w:t>
            </w:r>
          </w:p>
          <w:p>
            <w:pPr>
              <w:widowControl/>
              <w:adjustRightInd w:val="0"/>
              <w:snapToGrid w:val="0"/>
              <w:spacing w:line="240" w:lineRule="exact"/>
              <w:jc w:val="left"/>
              <w:textAlignment w:val="center"/>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《国务院关于深化改革严格土地管理的决定》</w:t>
            </w:r>
          </w:p>
        </w:tc>
        <w:tc>
          <w:tcPr>
            <w:tcW w:w="16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拟征收土地现状调查结束后</w:t>
            </w:r>
            <w:r>
              <w:rPr>
                <w:rFonts w:ascii="宋体" w:hAnsi="宋体" w:cs="仿宋_GB2312"/>
                <w:kern w:val="0"/>
                <w:sz w:val="20"/>
                <w:szCs w:val="20"/>
              </w:rPr>
              <w:t>5</w:t>
            </w:r>
            <w:r>
              <w:rPr>
                <w:rFonts w:hint="eastAsia" w:ascii="宋体" w:hAnsi="宋体" w:cs="仿宋_GB2312"/>
                <w:kern w:val="0"/>
                <w:sz w:val="20"/>
                <w:szCs w:val="20"/>
              </w:rPr>
              <w:t>个工作日内，在村公示栏公开。</w:t>
            </w:r>
          </w:p>
        </w:tc>
        <w:tc>
          <w:tcPr>
            <w:tcW w:w="10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jc w:val="center"/>
              <w:textAlignment w:val="center"/>
              <w:rPr>
                <w:rFonts w:ascii="宋体" w:hAnsi="宋体" w:cs="仿宋_GB2312"/>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kern w:val="0"/>
                <w:sz w:val="20"/>
                <w:szCs w:val="20"/>
              </w:rPr>
              <w:t>■便民服务站</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■社区（村）公示栏</w:t>
            </w:r>
          </w:p>
          <w:p>
            <w:pPr>
              <w:widowControl/>
              <w:adjustRightInd w:val="0"/>
              <w:snapToGrid w:val="0"/>
              <w:spacing w:line="240" w:lineRule="exact"/>
              <w:textAlignment w:val="center"/>
              <w:rPr>
                <w:rFonts w:ascii="宋体" w:hAnsi="宋体" w:cs="仿宋_GB2312"/>
                <w:sz w:val="20"/>
                <w:szCs w:val="20"/>
              </w:rPr>
            </w:pPr>
          </w:p>
          <w:p>
            <w:pPr>
              <w:widowControl/>
              <w:adjustRightInd w:val="0"/>
              <w:snapToGrid w:val="0"/>
              <w:spacing w:line="240" w:lineRule="exact"/>
              <w:textAlignment w:val="center"/>
              <w:rPr>
                <w:rFonts w:ascii="宋体" w:hAnsi="宋体" w:cs="仿宋_GB2312"/>
                <w:sz w:val="20"/>
                <w:szCs w:val="20"/>
              </w:rPr>
            </w:pP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ind w:firstLine="200" w:firstLineChars="100"/>
              <w:textAlignment w:val="center"/>
              <w:rPr>
                <w:rFonts w:ascii="宋体" w:hAnsi="宋体" w:cs="仿宋_GB2312"/>
                <w:sz w:val="20"/>
                <w:szCs w:val="20"/>
              </w:rPr>
            </w:pPr>
            <w:r>
              <w:rPr>
                <w:rFonts w:hint="eastAsia" w:ascii="宋体" w:hAnsi="宋体" w:cs="仿宋_GB2312"/>
                <w:kern w:val="0"/>
                <w:sz w:val="20"/>
                <w:szCs w:val="20"/>
              </w:rPr>
              <w:t>√</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√面向拟征收土地所在地的村集体成员</w:t>
            </w:r>
          </w:p>
        </w:tc>
        <w:tc>
          <w:tcPr>
            <w:tcW w:w="6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_GB2312"/>
                <w:sz w:val="20"/>
                <w:szCs w:val="20"/>
              </w:rPr>
            </w:pPr>
          </w:p>
        </w:tc>
        <w:tc>
          <w:tcPr>
            <w:tcW w:w="10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w:t>
            </w:r>
          </w:p>
        </w:tc>
      </w:tr>
      <w:tr>
        <w:tblPrEx>
          <w:tblCellMar>
            <w:top w:w="0" w:type="dxa"/>
            <w:left w:w="0" w:type="dxa"/>
            <w:bottom w:w="0" w:type="dxa"/>
            <w:right w:w="0" w:type="dxa"/>
          </w:tblCellMar>
        </w:tblPrEx>
        <w:trPr>
          <w:trHeight w:val="4840" w:hRule="atLeast"/>
          <w:jc w:val="center"/>
        </w:trPr>
        <w:tc>
          <w:tcPr>
            <w:tcW w:w="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3</w:t>
            </w:r>
          </w:p>
        </w:tc>
        <w:tc>
          <w:tcPr>
            <w:tcW w:w="838"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kern w:val="0"/>
                <w:sz w:val="20"/>
                <w:szCs w:val="20"/>
              </w:rPr>
            </w:pPr>
          </w:p>
          <w:p>
            <w:pPr>
              <w:widowControl/>
              <w:adjustRightInd w:val="0"/>
              <w:snapToGrid w:val="0"/>
              <w:spacing w:line="240" w:lineRule="exact"/>
              <w:jc w:val="center"/>
              <w:textAlignment w:val="center"/>
              <w:rPr>
                <w:rFonts w:ascii="宋体" w:hAnsi="宋体" w:cs="仿宋_GB2312"/>
                <w:kern w:val="0"/>
                <w:sz w:val="20"/>
                <w:szCs w:val="20"/>
              </w:rPr>
            </w:pPr>
          </w:p>
          <w:p>
            <w:pPr>
              <w:widowControl/>
              <w:adjustRightInd w:val="0"/>
              <w:snapToGrid w:val="0"/>
              <w:spacing w:line="240" w:lineRule="exact"/>
              <w:textAlignment w:val="center"/>
              <w:rPr>
                <w:rFonts w:ascii="宋体" w:hAnsi="宋体" w:cs="仿宋_GB2312"/>
                <w:kern w:val="0"/>
                <w:sz w:val="20"/>
                <w:szCs w:val="20"/>
              </w:rPr>
            </w:pP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征地</w:t>
            </w: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前期</w:t>
            </w: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准备</w:t>
            </w:r>
          </w:p>
          <w:p>
            <w:pPr>
              <w:adjustRightInd w:val="0"/>
              <w:snapToGrid w:val="0"/>
              <w:spacing w:line="240" w:lineRule="exact"/>
              <w:jc w:val="center"/>
              <w:rPr>
                <w:rFonts w:ascii="宋体" w:hAnsi="宋体" w:cs="仿宋_GB2312"/>
                <w:sz w:val="20"/>
                <w:szCs w:val="20"/>
              </w:rPr>
            </w:pPr>
          </w:p>
          <w:p>
            <w:pPr>
              <w:adjustRightInd w:val="0"/>
              <w:snapToGrid w:val="0"/>
              <w:spacing w:line="240" w:lineRule="exact"/>
              <w:jc w:val="center"/>
              <w:rPr>
                <w:rFonts w:ascii="宋体" w:hAnsi="宋体" w:cs="仿宋_GB2312"/>
                <w:sz w:val="20"/>
                <w:szCs w:val="20"/>
              </w:rPr>
            </w:pPr>
          </w:p>
        </w:tc>
        <w:tc>
          <w:tcPr>
            <w:tcW w:w="8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征地补偿安置方案公告</w:t>
            </w:r>
          </w:p>
        </w:tc>
        <w:tc>
          <w:tcPr>
            <w:tcW w:w="29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adjustRightInd w:val="0"/>
              <w:snapToGrid w:val="0"/>
              <w:spacing w:line="240" w:lineRule="exact"/>
              <w:textAlignment w:val="top"/>
              <w:rPr>
                <w:rFonts w:ascii="宋体" w:hAnsi="宋体" w:cs="仿宋_GB2312"/>
                <w:kern w:val="0"/>
                <w:sz w:val="20"/>
                <w:szCs w:val="20"/>
              </w:rPr>
            </w:pPr>
            <w:r>
              <w:rPr>
                <w:rFonts w:hint="eastAsia" w:ascii="宋体" w:hAnsi="宋体" w:cs="仿宋_GB2312"/>
                <w:kern w:val="0"/>
                <w:sz w:val="20"/>
                <w:szCs w:val="20"/>
              </w:rPr>
              <w:t>征收补偿安置方案公告期满后，县（区）人民政府和负责农村集体土地征收的有关部门拟定《征地补偿安置方案》并予以公开。</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被征收土地的位置、地类、面积，地上附着物和青苗的种类、数量，需要安置的农业人口和数量；</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土地补偿费和安置补助费的标准、数额、支付对象和支付方式；</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3.</w:t>
            </w:r>
            <w:r>
              <w:rPr>
                <w:rFonts w:hint="eastAsia" w:ascii="宋体" w:hAnsi="宋体" w:cs="仿宋_GB2312"/>
                <w:kern w:val="0"/>
                <w:sz w:val="20"/>
                <w:szCs w:val="20"/>
              </w:rPr>
              <w:t>地上附着物和青苗的补偿标准与支付方式；</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4.</w:t>
            </w:r>
            <w:r>
              <w:rPr>
                <w:rFonts w:hint="eastAsia" w:ascii="宋体" w:hAnsi="宋体" w:cs="仿宋_GB2312"/>
                <w:kern w:val="0"/>
                <w:sz w:val="20"/>
                <w:szCs w:val="20"/>
              </w:rPr>
              <w:t>社会保障费用的筹集方法、缴费比例和办法；</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5.</w:t>
            </w:r>
            <w:r>
              <w:rPr>
                <w:rFonts w:hint="eastAsia" w:ascii="宋体" w:hAnsi="宋体" w:cs="仿宋_GB2312"/>
                <w:kern w:val="0"/>
                <w:sz w:val="20"/>
                <w:szCs w:val="20"/>
              </w:rPr>
              <w:t>农业人员安置具体途径；</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6.</w:t>
            </w:r>
            <w:r>
              <w:rPr>
                <w:rFonts w:hint="eastAsia" w:ascii="宋体" w:hAnsi="宋体" w:cs="仿宋_GB2312"/>
                <w:kern w:val="0"/>
                <w:sz w:val="20"/>
                <w:szCs w:val="20"/>
              </w:rPr>
              <w:t>其他有关征地补偿、安置的具体措施；</w:t>
            </w:r>
          </w:p>
          <w:p>
            <w:pPr>
              <w:widowControl/>
              <w:adjustRightInd w:val="0"/>
              <w:snapToGrid w:val="0"/>
              <w:spacing w:line="240" w:lineRule="exact"/>
              <w:textAlignment w:val="top"/>
              <w:rPr>
                <w:rFonts w:ascii="宋体" w:hAnsi="宋体" w:cs="仿宋_GB2312"/>
                <w:kern w:val="0"/>
                <w:sz w:val="20"/>
                <w:szCs w:val="20"/>
              </w:rPr>
            </w:pPr>
            <w:r>
              <w:rPr>
                <w:rFonts w:ascii="宋体" w:hAnsi="宋体" w:cs="仿宋_GB2312"/>
                <w:kern w:val="0"/>
                <w:sz w:val="20"/>
                <w:szCs w:val="20"/>
              </w:rPr>
              <w:t>7.</w:t>
            </w:r>
            <w:r>
              <w:rPr>
                <w:rFonts w:hint="eastAsia" w:ascii="宋体" w:hAnsi="宋体" w:cs="仿宋_GB2312"/>
                <w:kern w:val="0"/>
                <w:sz w:val="20"/>
                <w:szCs w:val="20"/>
              </w:rPr>
              <w:t>听证等救济途径；</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left"/>
              <w:textAlignment w:val="top"/>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《中华人民共和国政府信息公开条例》；</w:t>
            </w:r>
          </w:p>
          <w:p>
            <w:pPr>
              <w:widowControl/>
              <w:adjustRightInd w:val="0"/>
              <w:snapToGrid w:val="0"/>
              <w:spacing w:line="240" w:lineRule="exact"/>
              <w:jc w:val="left"/>
              <w:textAlignment w:val="top"/>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《自然资源听证规定》</w:t>
            </w:r>
          </w:p>
        </w:tc>
        <w:tc>
          <w:tcPr>
            <w:tcW w:w="16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textAlignment w:val="top"/>
              <w:rPr>
                <w:rFonts w:ascii="宋体" w:hAnsi="宋体" w:cs="仿宋_GB2312"/>
                <w:sz w:val="20"/>
                <w:szCs w:val="20"/>
              </w:rPr>
            </w:pPr>
            <w:r>
              <w:rPr>
                <w:rFonts w:hint="eastAsia" w:ascii="宋体" w:hAnsi="宋体" w:cs="仿宋_GB2312"/>
                <w:kern w:val="0"/>
                <w:sz w:val="20"/>
                <w:szCs w:val="20"/>
              </w:rPr>
              <w:t>拟定《征地补偿安置方案》后</w:t>
            </w:r>
            <w:r>
              <w:rPr>
                <w:rFonts w:ascii="宋体" w:hAnsi="宋体" w:cs="仿宋_GB2312"/>
                <w:kern w:val="0"/>
                <w:sz w:val="20"/>
                <w:szCs w:val="20"/>
              </w:rPr>
              <w:t>5</w:t>
            </w:r>
            <w:r>
              <w:rPr>
                <w:rFonts w:hint="eastAsia" w:ascii="宋体" w:hAnsi="宋体" w:cs="仿宋_GB2312"/>
                <w:kern w:val="0"/>
                <w:sz w:val="20"/>
                <w:szCs w:val="20"/>
              </w:rPr>
              <w:t>个工作日内公开。</w:t>
            </w:r>
          </w:p>
          <w:p>
            <w:pPr>
              <w:widowControl/>
              <w:adjustRightInd w:val="0"/>
              <w:snapToGrid w:val="0"/>
              <w:spacing w:line="240" w:lineRule="exact"/>
              <w:textAlignment w:val="top"/>
              <w:rPr>
                <w:rFonts w:ascii="宋体" w:hAnsi="宋体" w:cs="仿宋_GB2312"/>
                <w:sz w:val="20"/>
                <w:szCs w:val="20"/>
              </w:rPr>
            </w:pPr>
            <w:r>
              <w:rPr>
                <w:rFonts w:hint="eastAsia" w:ascii="宋体" w:hAnsi="宋体" w:cs="仿宋_GB2312"/>
                <w:kern w:val="0"/>
                <w:sz w:val="20"/>
                <w:szCs w:val="20"/>
              </w:rPr>
              <w:t>公示结束后，转为依申请公开。</w:t>
            </w:r>
          </w:p>
        </w:tc>
        <w:tc>
          <w:tcPr>
            <w:tcW w:w="10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jc w:val="center"/>
              <w:textAlignment w:val="top"/>
              <w:rPr>
                <w:rFonts w:ascii="宋体" w:hAnsi="宋体" w:cs="仿宋_GB2312"/>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adjustRightInd w:val="0"/>
              <w:snapToGrid w:val="0"/>
              <w:spacing w:line="240" w:lineRule="exact"/>
              <w:textAlignment w:val="center"/>
              <w:rPr>
                <w:rFonts w:ascii="宋体" w:hAnsi="宋体" w:cs="仿宋_GB2312"/>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kern w:val="0"/>
                <w:sz w:val="20"/>
                <w:szCs w:val="20"/>
              </w:rPr>
              <w:t>■便民服务站</w:t>
            </w:r>
          </w:p>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color w:val="000000" w:themeColor="text1"/>
                <w:kern w:val="0"/>
                <w:sz w:val="20"/>
                <w:szCs w:val="20"/>
              </w:rPr>
              <w:t>■社区（村）公示栏</w:t>
            </w:r>
            <w:r>
              <w:rPr>
                <w:rFonts w:ascii="宋体" w:hAnsi="宋体" w:cs="仿宋_GB2312"/>
                <w:color w:val="000000" w:themeColor="text1"/>
                <w:kern w:val="0"/>
                <w:sz w:val="20"/>
                <w:szCs w:val="20"/>
              </w:rPr>
              <w:t xml:space="preserve">  </w:t>
            </w:r>
          </w:p>
        </w:tc>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
                <w:b/>
                <w:bCs/>
                <w:sz w:val="20"/>
                <w:szCs w:val="20"/>
              </w:rPr>
            </w:pP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sz w:val="20"/>
                <w:szCs w:val="20"/>
              </w:rPr>
            </w:pPr>
            <w:r>
              <w:rPr>
                <w:rFonts w:hint="eastAsia" w:ascii="宋体" w:hAnsi="宋体" w:cs="仿宋_GB2312"/>
                <w:kern w:val="0"/>
                <w:sz w:val="20"/>
                <w:szCs w:val="20"/>
              </w:rPr>
              <w:t>√面向拟征收土地所在地的村集体成员</w:t>
            </w:r>
          </w:p>
        </w:tc>
        <w:tc>
          <w:tcPr>
            <w:tcW w:w="6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
                <w:sz w:val="20"/>
                <w:szCs w:val="20"/>
              </w:rPr>
            </w:pPr>
            <w:r>
              <w:rPr>
                <w:rFonts w:hint="eastAsia" w:ascii="宋体" w:hAnsi="宋体" w:cs="仿宋"/>
                <w:kern w:val="0"/>
                <w:sz w:val="20"/>
                <w:szCs w:val="2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
                <w:sz w:val="20"/>
                <w:szCs w:val="20"/>
              </w:rPr>
            </w:pPr>
            <w:r>
              <w:rPr>
                <w:rFonts w:hint="eastAsia" w:ascii="宋体" w:hAnsi="宋体" w:cs="仿宋"/>
                <w:color w:val="000000" w:themeColor="text1"/>
                <w:kern w:val="0"/>
                <w:sz w:val="20"/>
                <w:szCs w:val="20"/>
              </w:rPr>
              <w:t>√</w:t>
            </w:r>
          </w:p>
        </w:tc>
        <w:tc>
          <w:tcPr>
            <w:tcW w:w="10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sz w:val="20"/>
                <w:szCs w:val="20"/>
              </w:rPr>
              <w:t xml:space="preserve">   </w:t>
            </w:r>
            <w:r>
              <w:rPr>
                <w:rFonts w:hint="eastAsia" w:ascii="宋体" w:hAnsi="宋体" w:cs="仿宋_GB2312"/>
                <w:kern w:val="0"/>
                <w:sz w:val="20"/>
                <w:szCs w:val="20"/>
              </w:rPr>
              <w:t>√</w:t>
            </w:r>
          </w:p>
        </w:tc>
      </w:tr>
      <w:tr>
        <w:tblPrEx>
          <w:tblCellMar>
            <w:top w:w="0" w:type="dxa"/>
            <w:left w:w="0" w:type="dxa"/>
            <w:bottom w:w="0" w:type="dxa"/>
            <w:right w:w="0" w:type="dxa"/>
          </w:tblCellMar>
        </w:tblPrEx>
        <w:trPr>
          <w:trHeight w:val="1995" w:hRule="atLeast"/>
          <w:jc w:val="center"/>
        </w:trPr>
        <w:tc>
          <w:tcPr>
            <w:tcW w:w="561" w:type="dxa"/>
            <w:tcBorders>
              <w:top w:val="single" w:color="auto" w:sz="4" w:space="0"/>
              <w:left w:val="single" w:color="000000" w:sz="8" w:space="0"/>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4</w:t>
            </w:r>
          </w:p>
        </w:tc>
        <w:tc>
          <w:tcPr>
            <w:tcW w:w="838" w:type="dxa"/>
            <w:vMerge w:val="continue"/>
            <w:tcBorders>
              <w:left w:val="single" w:color="auto" w:sz="4" w:space="0"/>
              <w:right w:val="single" w:color="auto" w:sz="4"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_GB2312"/>
                <w:sz w:val="20"/>
                <w:szCs w:val="20"/>
              </w:rPr>
            </w:pPr>
          </w:p>
        </w:tc>
        <w:tc>
          <w:tcPr>
            <w:tcW w:w="882"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征地补偿登记</w:t>
            </w:r>
          </w:p>
        </w:tc>
        <w:tc>
          <w:tcPr>
            <w:tcW w:w="292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征地补偿登记汇总表。</w:t>
            </w:r>
          </w:p>
          <w:p>
            <w:pPr>
              <w:widowControl/>
              <w:adjustRightInd w:val="0"/>
              <w:snapToGrid w:val="0"/>
              <w:spacing w:line="240" w:lineRule="exact"/>
              <w:textAlignment w:val="center"/>
              <w:rPr>
                <w:rFonts w:ascii="宋体" w:hAnsi="宋体" w:cs="仿宋_GB2312"/>
                <w:sz w:val="20"/>
                <w:szCs w:val="20"/>
              </w:rPr>
            </w:pPr>
          </w:p>
        </w:tc>
        <w:tc>
          <w:tcPr>
            <w:tcW w:w="1489"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left"/>
              <w:textAlignment w:val="center"/>
              <w:rPr>
                <w:rFonts w:ascii="宋体" w:hAnsi="宋体" w:cs="仿宋_GB2312"/>
                <w:kern w:val="0"/>
                <w:sz w:val="20"/>
                <w:szCs w:val="20"/>
              </w:rPr>
            </w:pPr>
            <w:r>
              <w:rPr>
                <w:rFonts w:ascii="宋体" w:hAnsi="宋体" w:cs="仿宋_GB2312"/>
                <w:kern w:val="0"/>
                <w:sz w:val="20"/>
                <w:szCs w:val="20"/>
              </w:rPr>
              <w:t>1.</w:t>
            </w:r>
            <w:r>
              <w:rPr>
                <w:rFonts w:hint="eastAsia" w:ascii="宋体" w:hAnsi="宋体" w:cs="仿宋_GB2312"/>
                <w:kern w:val="0"/>
                <w:sz w:val="20"/>
                <w:szCs w:val="20"/>
              </w:rPr>
              <w:t>《土地管理法》；</w:t>
            </w:r>
          </w:p>
          <w:p>
            <w:pPr>
              <w:widowControl/>
              <w:adjustRightInd w:val="0"/>
              <w:snapToGrid w:val="0"/>
              <w:spacing w:line="240" w:lineRule="exact"/>
              <w:jc w:val="left"/>
              <w:textAlignment w:val="center"/>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《中华人民共和国政府信息公开条例》</w:t>
            </w:r>
          </w:p>
        </w:tc>
        <w:tc>
          <w:tcPr>
            <w:tcW w:w="166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kern w:val="0"/>
                <w:sz w:val="20"/>
                <w:szCs w:val="20"/>
              </w:rPr>
            </w:pPr>
            <w:r>
              <w:rPr>
                <w:rFonts w:hint="eastAsia" w:ascii="宋体" w:hAnsi="宋体" w:cs="仿宋_GB2312"/>
                <w:kern w:val="0"/>
                <w:sz w:val="20"/>
                <w:szCs w:val="20"/>
              </w:rPr>
              <w:t>征地补偿登记结束后</w:t>
            </w:r>
            <w:r>
              <w:rPr>
                <w:rFonts w:ascii="宋体" w:hAnsi="宋体" w:cs="仿宋_GB2312"/>
                <w:kern w:val="0"/>
                <w:sz w:val="20"/>
                <w:szCs w:val="20"/>
              </w:rPr>
              <w:t>5</w:t>
            </w:r>
            <w:r>
              <w:rPr>
                <w:rFonts w:hint="eastAsia" w:ascii="宋体" w:hAnsi="宋体" w:cs="仿宋_GB2312"/>
                <w:kern w:val="0"/>
                <w:sz w:val="20"/>
                <w:szCs w:val="20"/>
              </w:rPr>
              <w:t>个工作日内公开。</w:t>
            </w:r>
          </w:p>
          <w:p>
            <w:pPr>
              <w:widowControl/>
              <w:adjustRightInd w:val="0"/>
              <w:snapToGrid w:val="0"/>
              <w:spacing w:line="240" w:lineRule="exact"/>
              <w:textAlignment w:val="center"/>
              <w:rPr>
                <w:rFonts w:ascii="宋体" w:hAnsi="宋体" w:cs="仿宋_GB2312"/>
                <w:kern w:val="0"/>
                <w:sz w:val="20"/>
                <w:szCs w:val="20"/>
              </w:rPr>
            </w:pPr>
          </w:p>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公示结束后，转为依申请公开。</w:t>
            </w:r>
          </w:p>
        </w:tc>
        <w:tc>
          <w:tcPr>
            <w:tcW w:w="10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jc w:val="center"/>
              <w:textAlignment w:val="top"/>
              <w:rPr>
                <w:rFonts w:ascii="宋体" w:hAnsi="宋体" w:cs="仿宋_GB2312"/>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nil"/>
              <w:bottom w:val="single" w:color="auto" w:sz="4" w:space="0"/>
              <w:right w:val="single" w:color="000000" w:sz="8" w:space="0"/>
            </w:tcBorders>
            <w:tcMar>
              <w:top w:w="15" w:type="dxa"/>
              <w:left w:w="15" w:type="dxa"/>
              <w:bottom w:w="0" w:type="dxa"/>
              <w:right w:w="15" w:type="dxa"/>
            </w:tcMar>
          </w:tcPr>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kern w:val="0"/>
                <w:sz w:val="20"/>
                <w:szCs w:val="20"/>
              </w:rPr>
              <w:t>■便民服务站</w:t>
            </w:r>
          </w:p>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color w:val="000000" w:themeColor="text1"/>
                <w:kern w:val="0"/>
                <w:sz w:val="20"/>
                <w:szCs w:val="20"/>
              </w:rPr>
              <w:t>■社区（村）公示栏</w:t>
            </w:r>
            <w:r>
              <w:rPr>
                <w:rFonts w:ascii="宋体" w:hAnsi="宋体" w:cs="仿宋_GB2312"/>
                <w:color w:val="000000" w:themeColor="text1"/>
                <w:kern w:val="0"/>
                <w:sz w:val="20"/>
                <w:szCs w:val="20"/>
              </w:rPr>
              <w:t xml:space="preserve">  </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 xml:space="preserve"> </w:t>
            </w:r>
          </w:p>
        </w:tc>
        <w:tc>
          <w:tcPr>
            <w:tcW w:w="5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
                <w:sz w:val="20"/>
                <w:szCs w:val="20"/>
              </w:rPr>
            </w:pPr>
          </w:p>
        </w:tc>
        <w:tc>
          <w:tcPr>
            <w:tcW w:w="96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√面向拟征收土地所在地的村集体成员</w:t>
            </w:r>
          </w:p>
        </w:tc>
        <w:tc>
          <w:tcPr>
            <w:tcW w:w="69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
                <w:sz w:val="20"/>
                <w:szCs w:val="20"/>
              </w:rPr>
            </w:pPr>
            <w:r>
              <w:rPr>
                <w:rFonts w:hint="eastAsia" w:ascii="宋体" w:hAnsi="宋体" w:cs="仿宋"/>
                <w:kern w:val="0"/>
                <w:sz w:val="20"/>
                <w:szCs w:val="20"/>
              </w:rPr>
              <w:t>√</w:t>
            </w:r>
          </w:p>
        </w:tc>
        <w:tc>
          <w:tcPr>
            <w:tcW w:w="60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
                <w:sz w:val="20"/>
                <w:szCs w:val="20"/>
              </w:rPr>
            </w:pPr>
            <w:r>
              <w:rPr>
                <w:rFonts w:hint="eastAsia" w:ascii="宋体" w:hAnsi="宋体" w:cs="仿宋"/>
                <w:kern w:val="0"/>
                <w:sz w:val="20"/>
                <w:szCs w:val="20"/>
              </w:rPr>
              <w:t>√</w:t>
            </w:r>
          </w:p>
        </w:tc>
        <w:tc>
          <w:tcPr>
            <w:tcW w:w="1067"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sz w:val="20"/>
                <w:szCs w:val="20"/>
              </w:rPr>
              <w:t xml:space="preserve">   </w:t>
            </w:r>
            <w:r>
              <w:rPr>
                <w:rFonts w:hint="eastAsia" w:ascii="宋体" w:hAnsi="宋体" w:cs="仿宋_GB2312"/>
                <w:kern w:val="0"/>
                <w:sz w:val="20"/>
                <w:szCs w:val="20"/>
              </w:rPr>
              <w:t>√</w:t>
            </w:r>
          </w:p>
        </w:tc>
      </w:tr>
      <w:tr>
        <w:tblPrEx>
          <w:tblCellMar>
            <w:top w:w="0" w:type="dxa"/>
            <w:left w:w="0" w:type="dxa"/>
            <w:bottom w:w="0" w:type="dxa"/>
            <w:right w:w="0" w:type="dxa"/>
          </w:tblCellMar>
        </w:tblPrEx>
        <w:trPr>
          <w:trHeight w:val="90" w:hRule="atLeast"/>
          <w:jc w:val="center"/>
        </w:trPr>
        <w:tc>
          <w:tcPr>
            <w:tcW w:w="561" w:type="dxa"/>
            <w:tcBorders>
              <w:top w:val="single" w:color="auto" w:sz="4" w:space="0"/>
              <w:left w:val="single" w:color="000000" w:sz="8" w:space="0"/>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5</w:t>
            </w:r>
          </w:p>
        </w:tc>
        <w:tc>
          <w:tcPr>
            <w:tcW w:w="838"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_GB2312"/>
                <w:sz w:val="20"/>
                <w:szCs w:val="20"/>
              </w:rPr>
            </w:pPr>
          </w:p>
        </w:tc>
        <w:tc>
          <w:tcPr>
            <w:tcW w:w="882"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征地补偿安置方案听证</w:t>
            </w:r>
          </w:p>
        </w:tc>
        <w:tc>
          <w:tcPr>
            <w:tcW w:w="292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kern w:val="0"/>
                <w:sz w:val="20"/>
                <w:szCs w:val="20"/>
              </w:rPr>
            </w:pPr>
            <w:r>
              <w:rPr>
                <w:rFonts w:hint="eastAsia" w:ascii="宋体" w:hAnsi="宋体" w:cs="仿宋_GB2312"/>
                <w:kern w:val="0"/>
                <w:sz w:val="20"/>
                <w:szCs w:val="20"/>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40" w:lineRule="exact"/>
              <w:textAlignment w:val="center"/>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《听证通知书》；</w:t>
            </w:r>
          </w:p>
          <w:p>
            <w:pPr>
              <w:widowControl/>
              <w:adjustRightInd w:val="0"/>
              <w:snapToGrid w:val="0"/>
              <w:spacing w:line="240" w:lineRule="exact"/>
              <w:textAlignment w:val="center"/>
              <w:rPr>
                <w:rFonts w:ascii="宋体" w:hAnsi="宋体" w:cs="仿宋_GB2312"/>
                <w:kern w:val="0"/>
                <w:sz w:val="20"/>
                <w:szCs w:val="20"/>
              </w:rPr>
            </w:pPr>
            <w:r>
              <w:rPr>
                <w:rFonts w:ascii="宋体" w:hAnsi="宋体" w:cs="仿宋_GB2312"/>
                <w:kern w:val="0"/>
                <w:sz w:val="20"/>
                <w:szCs w:val="20"/>
              </w:rPr>
              <w:t>2.</w:t>
            </w:r>
            <w:r>
              <w:rPr>
                <w:rFonts w:hint="eastAsia" w:ascii="宋体" w:hAnsi="宋体" w:cs="仿宋_GB2312"/>
                <w:kern w:val="0"/>
                <w:sz w:val="20"/>
                <w:szCs w:val="20"/>
              </w:rPr>
              <w:t>听证处理意见；</w:t>
            </w:r>
          </w:p>
          <w:p>
            <w:pPr>
              <w:widowControl/>
              <w:adjustRightInd w:val="0"/>
              <w:snapToGrid w:val="0"/>
              <w:spacing w:line="240" w:lineRule="exact"/>
              <w:textAlignment w:val="center"/>
              <w:rPr>
                <w:rFonts w:ascii="宋体" w:hAnsi="宋体" w:cs="仿宋_GB2312"/>
                <w:sz w:val="20"/>
                <w:szCs w:val="20"/>
              </w:rPr>
            </w:pPr>
            <w:r>
              <w:rPr>
                <w:rFonts w:ascii="宋体" w:hAnsi="宋体" w:cs="仿宋_GB2312"/>
                <w:kern w:val="0"/>
                <w:sz w:val="20"/>
                <w:szCs w:val="20"/>
              </w:rPr>
              <w:t>3.</w:t>
            </w:r>
            <w:r>
              <w:rPr>
                <w:rFonts w:hint="eastAsia" w:ascii="宋体" w:hAnsi="宋体"/>
                <w:sz w:val="20"/>
                <w:szCs w:val="20"/>
              </w:rPr>
              <w:t>听证笔录有关资料。</w:t>
            </w:r>
          </w:p>
          <w:p>
            <w:pPr>
              <w:widowControl/>
              <w:adjustRightInd w:val="0"/>
              <w:snapToGrid w:val="0"/>
              <w:spacing w:line="240" w:lineRule="exact"/>
              <w:textAlignment w:val="center"/>
              <w:rPr>
                <w:rFonts w:ascii="宋体" w:hAnsi="宋体" w:cs="仿宋_GB2312"/>
                <w:sz w:val="20"/>
                <w:szCs w:val="20"/>
              </w:rPr>
            </w:pPr>
          </w:p>
        </w:tc>
        <w:tc>
          <w:tcPr>
            <w:tcW w:w="1489"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left"/>
              <w:textAlignment w:val="center"/>
              <w:rPr>
                <w:rFonts w:ascii="宋体" w:hAnsi="宋体" w:cs="仿宋_GB2312"/>
                <w:kern w:val="0"/>
                <w:sz w:val="20"/>
                <w:szCs w:val="20"/>
              </w:rPr>
            </w:pPr>
            <w:r>
              <w:rPr>
                <w:rFonts w:ascii="宋体" w:hAnsi="宋体" w:cs="仿宋_GB2312"/>
                <w:kern w:val="0"/>
                <w:sz w:val="20"/>
                <w:szCs w:val="20"/>
              </w:rPr>
              <w:t>1.</w:t>
            </w:r>
            <w:r>
              <w:rPr>
                <w:rFonts w:hint="eastAsia" w:ascii="宋体" w:hAnsi="宋体" w:cs="仿宋_GB2312"/>
                <w:kern w:val="0"/>
                <w:sz w:val="20"/>
                <w:szCs w:val="20"/>
              </w:rPr>
              <w:t>《中华人民共和国政府信息公开条例》</w:t>
            </w:r>
          </w:p>
          <w:p>
            <w:pPr>
              <w:widowControl/>
              <w:adjustRightInd w:val="0"/>
              <w:snapToGrid w:val="0"/>
              <w:spacing w:line="240" w:lineRule="exact"/>
              <w:jc w:val="left"/>
              <w:textAlignment w:val="center"/>
              <w:rPr>
                <w:rFonts w:ascii="宋体" w:hAnsi="宋体" w:cs="仿宋_GB2312"/>
                <w:kern w:val="0"/>
                <w:sz w:val="20"/>
                <w:szCs w:val="20"/>
              </w:rPr>
            </w:pPr>
            <w:r>
              <w:rPr>
                <w:rFonts w:ascii="宋体" w:hAnsi="宋体" w:cs="仿宋_GB2312"/>
                <w:kern w:val="0"/>
                <w:sz w:val="20"/>
                <w:szCs w:val="20"/>
              </w:rPr>
              <w:t>2.</w:t>
            </w:r>
            <w:r>
              <w:rPr>
                <w:rFonts w:hint="eastAsia" w:ascii="宋体" w:hAnsi="宋体" w:cs="仿宋_GB2312"/>
                <w:kern w:val="0"/>
                <w:sz w:val="20"/>
                <w:szCs w:val="20"/>
              </w:rPr>
              <w:t>《自然资源听证规定》</w:t>
            </w:r>
          </w:p>
          <w:p>
            <w:pPr>
              <w:widowControl/>
              <w:adjustRightInd w:val="0"/>
              <w:snapToGrid w:val="0"/>
              <w:spacing w:line="240" w:lineRule="exact"/>
              <w:jc w:val="left"/>
              <w:textAlignment w:val="center"/>
              <w:rPr>
                <w:rFonts w:ascii="宋体" w:hAnsi="宋体" w:cs="仿宋_GB2312"/>
                <w:sz w:val="20"/>
                <w:szCs w:val="20"/>
              </w:rPr>
            </w:pPr>
          </w:p>
        </w:tc>
        <w:tc>
          <w:tcPr>
            <w:tcW w:w="166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kern w:val="0"/>
                <w:sz w:val="20"/>
                <w:szCs w:val="20"/>
              </w:rPr>
            </w:pPr>
            <w:r>
              <w:rPr>
                <w:rFonts w:hint="eastAsia" w:ascii="宋体" w:hAnsi="宋体" w:cs="仿宋_GB2312"/>
                <w:kern w:val="0"/>
                <w:sz w:val="20"/>
                <w:szCs w:val="20"/>
              </w:rPr>
              <w:t>①《听证通知书》应在组织听证</w:t>
            </w:r>
            <w:r>
              <w:rPr>
                <w:rFonts w:ascii="宋体" w:hAnsi="宋体" w:cs="仿宋_GB2312"/>
                <w:kern w:val="0"/>
                <w:sz w:val="20"/>
                <w:szCs w:val="20"/>
              </w:rPr>
              <w:t>7</w:t>
            </w:r>
            <w:r>
              <w:rPr>
                <w:rFonts w:hint="eastAsia" w:ascii="宋体" w:hAnsi="宋体" w:cs="仿宋_GB2312"/>
                <w:kern w:val="0"/>
                <w:sz w:val="20"/>
                <w:szCs w:val="20"/>
              </w:rPr>
              <w:t>个工作日前予以公开；②其他听证公开内容在征地听证结束后</w:t>
            </w:r>
            <w:r>
              <w:rPr>
                <w:rFonts w:ascii="宋体" w:hAnsi="宋体" w:cs="仿宋_GB2312"/>
                <w:kern w:val="0"/>
                <w:sz w:val="20"/>
                <w:szCs w:val="20"/>
              </w:rPr>
              <w:t>5</w:t>
            </w:r>
            <w:r>
              <w:rPr>
                <w:rFonts w:hint="eastAsia" w:ascii="宋体" w:hAnsi="宋体" w:cs="仿宋_GB2312"/>
                <w:kern w:val="0"/>
                <w:sz w:val="20"/>
                <w:szCs w:val="20"/>
              </w:rPr>
              <w:t>个工作日内公开。</w:t>
            </w:r>
          </w:p>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公示结束后，转为依申请公开。</w:t>
            </w:r>
          </w:p>
        </w:tc>
        <w:tc>
          <w:tcPr>
            <w:tcW w:w="10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jc w:val="center"/>
              <w:textAlignment w:val="top"/>
              <w:rPr>
                <w:rFonts w:ascii="宋体" w:hAnsi="宋体" w:cs="仿宋_GB2312"/>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nil"/>
              <w:bottom w:val="single" w:color="auto" w:sz="4" w:space="0"/>
              <w:right w:val="single" w:color="000000" w:sz="8" w:space="0"/>
            </w:tcBorders>
            <w:tcMar>
              <w:top w:w="15" w:type="dxa"/>
              <w:left w:w="15" w:type="dxa"/>
              <w:bottom w:w="0" w:type="dxa"/>
              <w:right w:w="15" w:type="dxa"/>
            </w:tcMar>
          </w:tcPr>
          <w:p>
            <w:pPr>
              <w:widowControl/>
              <w:adjustRightInd w:val="0"/>
              <w:snapToGrid w:val="0"/>
              <w:spacing w:line="240" w:lineRule="exact"/>
              <w:textAlignment w:val="center"/>
              <w:rPr>
                <w:rFonts w:ascii="宋体" w:hAnsi="宋体" w:cs="仿宋_GB2312"/>
                <w:kern w:val="0"/>
                <w:sz w:val="20"/>
                <w:szCs w:val="20"/>
              </w:rPr>
            </w:pPr>
          </w:p>
          <w:p>
            <w:pPr>
              <w:widowControl/>
              <w:adjustRightInd w:val="0"/>
              <w:snapToGrid w:val="0"/>
              <w:spacing w:line="240" w:lineRule="exact"/>
              <w:textAlignment w:val="center"/>
              <w:rPr>
                <w:rFonts w:ascii="宋体" w:hAnsi="宋体" w:cs="宋体"/>
                <w:color w:val="0070C0"/>
                <w:kern w:val="0"/>
                <w:sz w:val="20"/>
                <w:szCs w:val="20"/>
              </w:rPr>
            </w:pPr>
          </w:p>
          <w:p>
            <w:pPr>
              <w:widowControl/>
              <w:adjustRightInd w:val="0"/>
              <w:snapToGrid w:val="0"/>
              <w:spacing w:line="240" w:lineRule="exact"/>
              <w:textAlignment w:val="center"/>
              <w:rPr>
                <w:rFonts w:ascii="宋体" w:hAnsi="宋体" w:cs="宋体"/>
                <w:color w:val="0070C0"/>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kern w:val="0"/>
                <w:sz w:val="20"/>
                <w:szCs w:val="20"/>
              </w:rPr>
              <w:t>■便民服务站</w:t>
            </w:r>
          </w:p>
          <w:p>
            <w:pPr>
              <w:widowControl/>
              <w:adjustRightInd w:val="0"/>
              <w:snapToGrid w:val="0"/>
              <w:spacing w:line="240" w:lineRule="exact"/>
              <w:textAlignment w:val="center"/>
              <w:rPr>
                <w:rFonts w:ascii="宋体" w:hAnsi="宋体" w:cs="仿宋_GB2312"/>
                <w:kern w:val="0"/>
                <w:sz w:val="20"/>
                <w:szCs w:val="20"/>
              </w:rPr>
            </w:pPr>
            <w:r>
              <w:rPr>
                <w:rFonts w:hint="eastAsia" w:ascii="宋体" w:hAnsi="宋体" w:cs="仿宋_GB2312"/>
                <w:kern w:val="0"/>
                <w:sz w:val="20"/>
                <w:szCs w:val="20"/>
              </w:rPr>
              <w:t>■社区（村）公示栏</w:t>
            </w:r>
            <w:r>
              <w:rPr>
                <w:rFonts w:ascii="宋体" w:hAnsi="宋体" w:cs="仿宋_GB2312"/>
                <w:kern w:val="0"/>
                <w:sz w:val="20"/>
                <w:szCs w:val="20"/>
              </w:rPr>
              <w:t xml:space="preserve">  </w:t>
            </w:r>
          </w:p>
          <w:p>
            <w:pPr>
              <w:widowControl/>
              <w:adjustRightInd w:val="0"/>
              <w:snapToGrid w:val="0"/>
              <w:spacing w:line="240" w:lineRule="exact"/>
              <w:textAlignment w:val="center"/>
              <w:rPr>
                <w:rFonts w:ascii="宋体" w:hAnsi="宋体" w:cs="仿宋_GB2312"/>
                <w:sz w:val="20"/>
                <w:szCs w:val="20"/>
              </w:rPr>
            </w:pP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 xml:space="preserve"> </w:t>
            </w:r>
          </w:p>
        </w:tc>
        <w:tc>
          <w:tcPr>
            <w:tcW w:w="5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
                <w:sz w:val="20"/>
                <w:szCs w:val="20"/>
              </w:rPr>
            </w:pPr>
          </w:p>
        </w:tc>
        <w:tc>
          <w:tcPr>
            <w:tcW w:w="96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sz w:val="20"/>
                <w:szCs w:val="20"/>
              </w:rPr>
            </w:pPr>
            <w:r>
              <w:rPr>
                <w:rFonts w:hint="eastAsia" w:ascii="宋体" w:hAnsi="宋体" w:cs="仿宋_GB2312"/>
                <w:kern w:val="0"/>
                <w:sz w:val="20"/>
                <w:szCs w:val="20"/>
              </w:rPr>
              <w:t>√面向拟征收土地所在地的村集体成员</w:t>
            </w:r>
          </w:p>
        </w:tc>
        <w:tc>
          <w:tcPr>
            <w:tcW w:w="69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宋体" w:hAnsi="宋体" w:cs="仿宋"/>
                <w:sz w:val="20"/>
                <w:szCs w:val="20"/>
              </w:rPr>
            </w:pPr>
            <w:r>
              <w:rPr>
                <w:rFonts w:hint="eastAsia" w:ascii="宋体" w:hAnsi="宋体" w:cs="仿宋"/>
                <w:kern w:val="0"/>
                <w:sz w:val="20"/>
                <w:szCs w:val="20"/>
              </w:rPr>
              <w:t>√</w:t>
            </w:r>
          </w:p>
        </w:tc>
        <w:tc>
          <w:tcPr>
            <w:tcW w:w="60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360" w:lineRule="exact"/>
              <w:jc w:val="center"/>
              <w:textAlignment w:val="center"/>
              <w:rPr>
                <w:rFonts w:ascii="宋体" w:hAnsi="宋体" w:cs="仿宋"/>
                <w:sz w:val="20"/>
                <w:szCs w:val="20"/>
              </w:rPr>
            </w:pPr>
            <w:r>
              <w:rPr>
                <w:rFonts w:hint="eastAsia" w:ascii="宋体" w:hAnsi="宋体" w:cs="仿宋"/>
                <w:kern w:val="0"/>
                <w:sz w:val="20"/>
                <w:szCs w:val="20"/>
              </w:rPr>
              <w:t>√</w:t>
            </w:r>
          </w:p>
        </w:tc>
        <w:tc>
          <w:tcPr>
            <w:tcW w:w="1067"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adjustRightInd w:val="0"/>
              <w:snapToGrid w:val="0"/>
              <w:spacing w:line="360" w:lineRule="exact"/>
              <w:jc w:val="center"/>
              <w:rPr>
                <w:rFonts w:ascii="宋体" w:hAnsi="宋体" w:cs="仿宋"/>
                <w:sz w:val="20"/>
                <w:szCs w:val="20"/>
              </w:rPr>
            </w:pPr>
            <w:r>
              <w:rPr>
                <w:rFonts w:hint="eastAsia" w:ascii="宋体" w:hAnsi="宋体" w:cs="仿宋"/>
                <w:kern w:val="0"/>
                <w:sz w:val="20"/>
                <w:szCs w:val="20"/>
              </w:rPr>
              <w:t>√</w:t>
            </w:r>
          </w:p>
        </w:tc>
      </w:tr>
      <w:tr>
        <w:tblPrEx>
          <w:tblCellMar>
            <w:top w:w="0" w:type="dxa"/>
            <w:left w:w="0" w:type="dxa"/>
            <w:bottom w:w="0" w:type="dxa"/>
            <w:right w:w="0" w:type="dxa"/>
          </w:tblCellMar>
        </w:tblPrEx>
        <w:trPr>
          <w:trHeight w:val="3600" w:hRule="atLeast"/>
          <w:jc w:val="center"/>
        </w:trPr>
        <w:tc>
          <w:tcPr>
            <w:tcW w:w="561" w:type="dxa"/>
            <w:tcBorders>
              <w:top w:val="single" w:color="auto" w:sz="4" w:space="0"/>
              <w:left w:val="single" w:color="000000" w:sz="8" w:space="0"/>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340" w:lineRule="exact"/>
              <w:jc w:val="center"/>
              <w:textAlignment w:val="center"/>
              <w:rPr>
                <w:rFonts w:ascii="宋体" w:hAnsi="宋体" w:cs="仿宋_GB2312"/>
                <w:sz w:val="20"/>
                <w:szCs w:val="20"/>
              </w:rPr>
            </w:pPr>
            <w:r>
              <w:rPr>
                <w:rFonts w:hint="eastAsia" w:ascii="宋体" w:hAnsi="宋体" w:cs="仿宋_GB2312"/>
                <w:kern w:val="0"/>
                <w:sz w:val="20"/>
                <w:szCs w:val="20"/>
              </w:rPr>
              <w:t>6</w:t>
            </w:r>
          </w:p>
        </w:tc>
        <w:tc>
          <w:tcPr>
            <w:tcW w:w="838"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征地</w:t>
            </w: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组织</w:t>
            </w:r>
          </w:p>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实施</w:t>
            </w:r>
          </w:p>
        </w:tc>
        <w:tc>
          <w:tcPr>
            <w:tcW w:w="882"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征收</w:t>
            </w:r>
          </w:p>
          <w:p>
            <w:pPr>
              <w:widowControl/>
              <w:adjustRightInd w:val="0"/>
              <w:snapToGrid w:val="0"/>
              <w:spacing w:line="240" w:lineRule="exact"/>
              <w:jc w:val="center"/>
              <w:textAlignment w:val="center"/>
              <w:rPr>
                <w:rFonts w:ascii="宋体" w:hAnsi="宋体" w:cs="仿宋_GB2312"/>
                <w:kern w:val="0"/>
                <w:sz w:val="20"/>
                <w:szCs w:val="20"/>
              </w:rPr>
            </w:pPr>
            <w:r>
              <w:rPr>
                <w:rFonts w:hint="eastAsia" w:ascii="宋体" w:hAnsi="宋体" w:cs="仿宋_GB2312"/>
                <w:kern w:val="0"/>
                <w:sz w:val="20"/>
                <w:szCs w:val="20"/>
              </w:rPr>
              <w:t>土地</w:t>
            </w:r>
          </w:p>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公告</w:t>
            </w:r>
          </w:p>
        </w:tc>
        <w:tc>
          <w:tcPr>
            <w:tcW w:w="2925" w:type="dxa"/>
            <w:tcBorders>
              <w:top w:val="single" w:color="auto" w:sz="4" w:space="0"/>
              <w:left w:val="nil"/>
              <w:bottom w:val="single" w:color="auto" w:sz="4" w:space="0"/>
              <w:right w:val="single" w:color="000000" w:sz="8" w:space="0"/>
            </w:tcBorders>
            <w:tcMar>
              <w:top w:w="15" w:type="dxa"/>
              <w:left w:w="15" w:type="dxa"/>
              <w:bottom w:w="0" w:type="dxa"/>
              <w:right w:w="15" w:type="dxa"/>
            </w:tcMar>
          </w:tcPr>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p>
          <w:p>
            <w:pPr>
              <w:widowControl/>
              <w:adjustRightInd w:val="0"/>
              <w:snapToGrid w:val="0"/>
              <w:spacing w:line="240" w:lineRule="exact"/>
              <w:textAlignment w:val="top"/>
              <w:rPr>
                <w:rFonts w:ascii="宋体" w:hAnsi="宋体" w:cs="仿宋_GB2312"/>
                <w:kern w:val="0"/>
                <w:sz w:val="20"/>
                <w:szCs w:val="20"/>
              </w:rPr>
            </w:pPr>
            <w:r>
              <w:rPr>
                <w:rFonts w:hint="eastAsia" w:ascii="宋体" w:hAnsi="宋体" w:cs="仿宋_GB2312"/>
                <w:kern w:val="0"/>
                <w:sz w:val="20"/>
                <w:szCs w:val="20"/>
              </w:rPr>
              <w:t>根据用地批复文件，县（区）人民政府拟定征收土地公告并予以公开。</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征地批准机关、批准文号、批准时间和批准用途；</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被征收土地的所有权人、位置、地类、面积；</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3.</w:t>
            </w:r>
            <w:r>
              <w:rPr>
                <w:rFonts w:hint="eastAsia" w:ascii="宋体" w:hAnsi="宋体" w:cs="仿宋_GB2312"/>
                <w:kern w:val="0"/>
                <w:sz w:val="20"/>
                <w:szCs w:val="20"/>
              </w:rPr>
              <w:t>征地补偿标准、农业人口安置方式、社会保障途径等；</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4.</w:t>
            </w:r>
            <w:r>
              <w:rPr>
                <w:rFonts w:hint="eastAsia" w:ascii="宋体" w:hAnsi="宋体" w:cs="仿宋_GB2312"/>
                <w:kern w:val="0"/>
                <w:sz w:val="20"/>
                <w:szCs w:val="20"/>
              </w:rPr>
              <w:t>办理征地补偿登记的期限、地点和要求；</w:t>
            </w: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5.</w:t>
            </w:r>
            <w:r>
              <w:rPr>
                <w:rFonts w:hint="eastAsia" w:ascii="宋体" w:hAnsi="宋体" w:cs="仿宋_GB2312"/>
                <w:kern w:val="0"/>
                <w:sz w:val="20"/>
                <w:szCs w:val="20"/>
              </w:rPr>
              <w:t>救济途径。</w:t>
            </w:r>
          </w:p>
        </w:tc>
        <w:tc>
          <w:tcPr>
            <w:tcW w:w="1489"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left"/>
              <w:textAlignment w:val="top"/>
              <w:rPr>
                <w:rFonts w:ascii="宋体" w:hAnsi="宋体" w:cs="仿宋_GB2312"/>
                <w:sz w:val="20"/>
                <w:szCs w:val="20"/>
              </w:rPr>
            </w:pPr>
            <w:r>
              <w:rPr>
                <w:rFonts w:ascii="宋体" w:hAnsi="宋体" w:cs="仿宋_GB2312"/>
                <w:kern w:val="0"/>
                <w:sz w:val="20"/>
                <w:szCs w:val="20"/>
              </w:rPr>
              <w:t>1.</w:t>
            </w:r>
            <w:r>
              <w:rPr>
                <w:rFonts w:hint="eastAsia" w:ascii="宋体" w:hAnsi="宋体" w:cs="仿宋_GB2312"/>
                <w:kern w:val="0"/>
                <w:sz w:val="20"/>
                <w:szCs w:val="20"/>
              </w:rPr>
              <w:t>《土地管理法》；</w:t>
            </w:r>
          </w:p>
          <w:p>
            <w:pPr>
              <w:widowControl/>
              <w:adjustRightInd w:val="0"/>
              <w:snapToGrid w:val="0"/>
              <w:spacing w:line="240" w:lineRule="exact"/>
              <w:jc w:val="left"/>
              <w:textAlignment w:val="top"/>
              <w:rPr>
                <w:rFonts w:ascii="宋体" w:hAnsi="宋体" w:cs="仿宋_GB2312"/>
                <w:sz w:val="20"/>
                <w:szCs w:val="20"/>
              </w:rPr>
            </w:pPr>
            <w:r>
              <w:rPr>
                <w:rFonts w:ascii="宋体" w:hAnsi="宋体" w:cs="仿宋_GB2312"/>
                <w:kern w:val="0"/>
                <w:sz w:val="20"/>
                <w:szCs w:val="20"/>
              </w:rPr>
              <w:t>2.</w:t>
            </w:r>
            <w:r>
              <w:rPr>
                <w:rFonts w:hint="eastAsia" w:ascii="宋体" w:hAnsi="宋体" w:cs="仿宋_GB2312"/>
                <w:kern w:val="0"/>
                <w:sz w:val="20"/>
                <w:szCs w:val="20"/>
              </w:rPr>
              <w:t>《自然资源听证规定》</w:t>
            </w:r>
          </w:p>
        </w:tc>
        <w:tc>
          <w:tcPr>
            <w:tcW w:w="166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top"/>
              <w:rPr>
                <w:rFonts w:ascii="宋体" w:hAnsi="宋体" w:cs="仿宋_GB2312"/>
                <w:sz w:val="20"/>
                <w:szCs w:val="20"/>
              </w:rPr>
            </w:pPr>
            <w:r>
              <w:rPr>
                <w:rFonts w:hint="eastAsia" w:ascii="宋体" w:hAnsi="宋体" w:cs="仿宋_GB2312"/>
                <w:kern w:val="0"/>
                <w:sz w:val="20"/>
                <w:szCs w:val="20"/>
              </w:rPr>
              <w:t>收到征地批准文件之日起</w:t>
            </w:r>
            <w:r>
              <w:rPr>
                <w:rFonts w:ascii="宋体" w:hAnsi="宋体" w:cs="仿宋_GB2312"/>
                <w:kern w:val="0"/>
                <w:sz w:val="20"/>
                <w:szCs w:val="20"/>
              </w:rPr>
              <w:t>10</w:t>
            </w:r>
            <w:r>
              <w:rPr>
                <w:rFonts w:hint="eastAsia" w:ascii="宋体" w:hAnsi="宋体" w:cs="仿宋_GB2312"/>
                <w:kern w:val="0"/>
                <w:sz w:val="20"/>
                <w:szCs w:val="20"/>
              </w:rPr>
              <w:t>个工作日内公开。</w:t>
            </w:r>
          </w:p>
        </w:tc>
        <w:tc>
          <w:tcPr>
            <w:tcW w:w="10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jc w:val="center"/>
              <w:textAlignment w:val="top"/>
              <w:rPr>
                <w:rFonts w:ascii="宋体" w:hAnsi="宋体" w:cs="仿宋_GB2312"/>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nil"/>
              <w:bottom w:val="single" w:color="auto" w:sz="4" w:space="0"/>
              <w:right w:val="single" w:color="000000" w:sz="8" w:space="0"/>
            </w:tcBorders>
            <w:tcMar>
              <w:top w:w="15" w:type="dxa"/>
              <w:left w:w="15" w:type="dxa"/>
              <w:bottom w:w="0" w:type="dxa"/>
              <w:right w:w="15" w:type="dxa"/>
            </w:tcMar>
          </w:tcPr>
          <w:p>
            <w:pPr>
              <w:widowControl/>
              <w:adjustRightInd w:val="0"/>
              <w:snapToGrid w:val="0"/>
              <w:spacing w:line="240" w:lineRule="exact"/>
              <w:textAlignment w:val="center"/>
              <w:rPr>
                <w:rFonts w:ascii="宋体" w:hAnsi="宋体" w:cs="仿宋_GB2312"/>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宋体"/>
                <w:color w:val="000000" w:themeColor="text1"/>
                <w:kern w:val="0"/>
                <w:sz w:val="20"/>
                <w:szCs w:val="20"/>
              </w:rPr>
            </w:pP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kern w:val="0"/>
                <w:sz w:val="20"/>
                <w:szCs w:val="20"/>
              </w:rPr>
              <w:t>■便民服务站</w:t>
            </w:r>
          </w:p>
          <w:p>
            <w:pPr>
              <w:spacing w:line="240" w:lineRule="exact"/>
              <w:rPr>
                <w:rFonts w:hint="eastAsia"/>
                <w:color w:val="000000" w:themeColor="text1"/>
                <w:sz w:val="20"/>
                <w:szCs w:val="20"/>
              </w:rPr>
            </w:pPr>
            <w:r>
              <w:rPr>
                <w:rFonts w:hint="eastAsia"/>
                <w:color w:val="000000" w:themeColor="text1"/>
                <w:sz w:val="20"/>
                <w:szCs w:val="20"/>
              </w:rPr>
              <w:t>■社区（村）公示栏</w:t>
            </w:r>
            <w:r>
              <w:rPr>
                <w:color w:val="000000" w:themeColor="text1"/>
                <w:sz w:val="20"/>
                <w:szCs w:val="20"/>
              </w:rPr>
              <w:t xml:space="preserve"> </w:t>
            </w:r>
          </w:p>
          <w:p>
            <w:pPr>
              <w:widowControl/>
              <w:adjustRightInd w:val="0"/>
              <w:snapToGrid w:val="0"/>
              <w:spacing w:line="240" w:lineRule="exact"/>
              <w:textAlignment w:val="center"/>
              <w:rPr>
                <w:rFonts w:ascii="宋体" w:hAnsi="宋体" w:cs="仿宋_GB2312"/>
                <w:sz w:val="20"/>
                <w:szCs w:val="20"/>
              </w:rPr>
            </w:pPr>
          </w:p>
          <w:p>
            <w:pPr>
              <w:widowControl/>
              <w:adjustRightInd w:val="0"/>
              <w:snapToGrid w:val="0"/>
              <w:spacing w:line="240" w:lineRule="exact"/>
              <w:textAlignment w:val="top"/>
              <w:rPr>
                <w:rFonts w:ascii="宋体" w:hAnsi="宋体" w:cs="仿宋_GB2312"/>
                <w:sz w:val="20"/>
                <w:szCs w:val="20"/>
              </w:rPr>
            </w:pPr>
            <w:r>
              <w:rPr>
                <w:rFonts w:ascii="宋体" w:hAnsi="宋体" w:cs="仿宋_GB2312"/>
                <w:kern w:val="0"/>
                <w:sz w:val="20"/>
                <w:szCs w:val="20"/>
              </w:rPr>
              <w:t xml:space="preserve"> </w:t>
            </w:r>
          </w:p>
        </w:tc>
        <w:tc>
          <w:tcPr>
            <w:tcW w:w="5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_GB2312"/>
                <w:sz w:val="20"/>
                <w:szCs w:val="20"/>
              </w:rPr>
            </w:pPr>
            <w:r>
              <w:rPr>
                <w:rFonts w:hint="eastAsia" w:ascii="宋体" w:hAnsi="宋体" w:cs="仿宋_GB2312"/>
                <w:kern w:val="0"/>
                <w:sz w:val="20"/>
                <w:szCs w:val="20"/>
              </w:rPr>
              <w:t>√</w:t>
            </w:r>
          </w:p>
        </w:tc>
        <w:tc>
          <w:tcPr>
            <w:tcW w:w="96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adjustRightInd w:val="0"/>
              <w:snapToGrid w:val="0"/>
              <w:spacing w:line="240" w:lineRule="exact"/>
              <w:rPr>
                <w:rFonts w:ascii="宋体" w:hAnsi="宋体" w:cs="仿宋_GB2312"/>
                <w:sz w:val="20"/>
                <w:szCs w:val="20"/>
              </w:rPr>
            </w:pPr>
          </w:p>
        </w:tc>
        <w:tc>
          <w:tcPr>
            <w:tcW w:w="69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jc w:val="center"/>
              <w:textAlignment w:val="center"/>
              <w:rPr>
                <w:rFonts w:ascii="宋体" w:hAnsi="宋体" w:cs="仿宋"/>
                <w:sz w:val="20"/>
                <w:szCs w:val="20"/>
              </w:rPr>
            </w:pPr>
            <w:r>
              <w:rPr>
                <w:rFonts w:hint="eastAsia" w:ascii="宋体" w:hAnsi="宋体" w:cs="仿宋"/>
                <w:kern w:val="0"/>
                <w:sz w:val="20"/>
                <w:szCs w:val="20"/>
              </w:rPr>
              <w:t>√</w:t>
            </w:r>
          </w:p>
        </w:tc>
        <w:tc>
          <w:tcPr>
            <w:tcW w:w="60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adjustRightInd w:val="0"/>
              <w:snapToGrid w:val="0"/>
              <w:spacing w:line="240" w:lineRule="exact"/>
              <w:jc w:val="center"/>
              <w:rPr>
                <w:rFonts w:ascii="宋体" w:hAnsi="宋体" w:cs="仿宋"/>
                <w:sz w:val="20"/>
                <w:szCs w:val="20"/>
              </w:rPr>
            </w:pPr>
          </w:p>
        </w:tc>
        <w:tc>
          <w:tcPr>
            <w:tcW w:w="1067"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340" w:lineRule="exact"/>
              <w:jc w:val="center"/>
              <w:textAlignment w:val="center"/>
              <w:rPr>
                <w:rFonts w:ascii="宋体" w:hAnsi="宋体" w:cs="仿宋"/>
                <w:sz w:val="20"/>
                <w:szCs w:val="20"/>
              </w:rPr>
            </w:pPr>
            <w:r>
              <w:rPr>
                <w:rFonts w:hint="eastAsia" w:ascii="宋体" w:hAnsi="宋体" w:cs="仿宋"/>
                <w:kern w:val="0"/>
                <w:sz w:val="20"/>
                <w:szCs w:val="20"/>
              </w:rPr>
              <w:t>√</w:t>
            </w:r>
          </w:p>
        </w:tc>
      </w:tr>
      <w:tr>
        <w:tblPrEx>
          <w:tblCellMar>
            <w:top w:w="0" w:type="dxa"/>
            <w:left w:w="0" w:type="dxa"/>
            <w:bottom w:w="0" w:type="dxa"/>
            <w:right w:w="0" w:type="dxa"/>
          </w:tblCellMar>
        </w:tblPrEx>
        <w:trPr>
          <w:trHeight w:val="3600" w:hRule="atLeast"/>
          <w:jc w:val="center"/>
        </w:trPr>
        <w:tc>
          <w:tcPr>
            <w:tcW w:w="561" w:type="dxa"/>
            <w:tcBorders>
              <w:top w:val="single" w:color="auto" w:sz="4" w:space="0"/>
              <w:left w:val="single" w:color="000000" w:sz="8" w:space="0"/>
              <w:bottom w:val="single" w:color="auto" w:sz="4" w:space="0"/>
              <w:right w:val="single" w:color="000000" w:sz="8"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w:t>
            </w:r>
          </w:p>
        </w:tc>
        <w:tc>
          <w:tcPr>
            <w:tcW w:w="838"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征地</w:t>
            </w:r>
          </w:p>
          <w:p>
            <w:pPr>
              <w:spacing w:line="240" w:lineRule="atLeast"/>
              <w:jc w:val="center"/>
              <w:rPr>
                <w:rFonts w:ascii="宋体" w:hAnsi="宋体" w:cs="宋体"/>
                <w:color w:val="000000"/>
                <w:sz w:val="20"/>
                <w:szCs w:val="20"/>
              </w:rPr>
            </w:pPr>
            <w:r>
              <w:rPr>
                <w:rFonts w:hint="eastAsia" w:ascii="宋体" w:hAnsi="宋体" w:cs="宋体"/>
                <w:color w:val="000000"/>
                <w:sz w:val="20"/>
                <w:szCs w:val="20"/>
              </w:rPr>
              <w:t>审查</w:t>
            </w:r>
          </w:p>
          <w:p>
            <w:pPr>
              <w:spacing w:line="240" w:lineRule="atLeast"/>
              <w:jc w:val="center"/>
              <w:rPr>
                <w:rFonts w:ascii="宋体" w:hAnsi="宋体" w:cs="宋体"/>
                <w:color w:val="000000"/>
                <w:sz w:val="20"/>
                <w:szCs w:val="20"/>
              </w:rPr>
            </w:pPr>
            <w:r>
              <w:rPr>
                <w:rFonts w:hint="eastAsia" w:ascii="宋体" w:hAnsi="宋体" w:cs="宋体"/>
                <w:color w:val="000000"/>
                <w:sz w:val="20"/>
                <w:szCs w:val="20"/>
              </w:rPr>
              <w:t>报批</w:t>
            </w:r>
          </w:p>
        </w:tc>
        <w:tc>
          <w:tcPr>
            <w:tcW w:w="882"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征地</w:t>
            </w:r>
          </w:p>
          <w:p>
            <w:pPr>
              <w:spacing w:line="240" w:lineRule="atLeast"/>
              <w:jc w:val="center"/>
              <w:rPr>
                <w:rFonts w:ascii="宋体" w:hAnsi="宋体" w:cs="宋体"/>
                <w:color w:val="000000"/>
                <w:sz w:val="20"/>
                <w:szCs w:val="20"/>
              </w:rPr>
            </w:pPr>
            <w:r>
              <w:rPr>
                <w:rFonts w:hint="eastAsia" w:ascii="宋体" w:hAnsi="宋体" w:cs="宋体"/>
                <w:color w:val="000000"/>
                <w:sz w:val="20"/>
                <w:szCs w:val="20"/>
              </w:rPr>
              <w:t>批准</w:t>
            </w:r>
          </w:p>
          <w:p>
            <w:pPr>
              <w:spacing w:line="240" w:lineRule="atLeast"/>
              <w:jc w:val="center"/>
              <w:rPr>
                <w:rFonts w:ascii="宋体" w:hAnsi="宋体" w:cs="宋体"/>
                <w:color w:val="000000"/>
                <w:sz w:val="20"/>
                <w:szCs w:val="20"/>
              </w:rPr>
            </w:pPr>
            <w:r>
              <w:rPr>
                <w:rFonts w:hint="eastAsia" w:ascii="宋体" w:hAnsi="宋体" w:cs="宋体"/>
                <w:color w:val="000000"/>
                <w:sz w:val="20"/>
                <w:szCs w:val="20"/>
              </w:rPr>
              <w:t>文件</w:t>
            </w:r>
          </w:p>
        </w:tc>
        <w:tc>
          <w:tcPr>
            <w:tcW w:w="292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spacing w:line="240" w:lineRule="atLeast"/>
              <w:jc w:val="left"/>
              <w:rPr>
                <w:rFonts w:ascii="宋体" w:hAnsi="宋体" w:cs="宋体"/>
                <w:color w:val="000000"/>
                <w:sz w:val="20"/>
                <w:szCs w:val="20"/>
              </w:rPr>
            </w:pPr>
            <w:r>
              <w:rPr>
                <w:rFonts w:hint="eastAsia" w:ascii="宋体" w:hAnsi="宋体" w:cs="宋体"/>
                <w:color w:val="000000"/>
                <w:sz w:val="20"/>
                <w:szCs w:val="20"/>
              </w:rPr>
              <w:t>有权一级人民政府批准用地的批复文件、地方人民政府转发批复文件应予以公开。1.国务院批准用地批复文件（指用地由国务院批准）；2.省级人民政府批准用地批复文件（指用地由省级人民政府批准）；3.其他用地批准文件。</w:t>
            </w:r>
          </w:p>
        </w:tc>
        <w:tc>
          <w:tcPr>
            <w:tcW w:w="1489"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spacing w:line="240" w:lineRule="atLeast"/>
              <w:jc w:val="left"/>
              <w:rPr>
                <w:rFonts w:ascii="宋体" w:hAnsi="宋体" w:cs="宋体"/>
                <w:color w:val="000000"/>
                <w:sz w:val="20"/>
                <w:szCs w:val="20"/>
              </w:rPr>
            </w:pPr>
            <w:r>
              <w:rPr>
                <w:rFonts w:hint="eastAsia" w:ascii="宋体" w:hAnsi="宋体" w:cs="宋体"/>
                <w:color w:val="000000"/>
                <w:sz w:val="20"/>
                <w:szCs w:val="20"/>
              </w:rPr>
              <w:t>1.《土地管理法》；</w:t>
            </w:r>
          </w:p>
          <w:p>
            <w:pPr>
              <w:spacing w:line="240" w:lineRule="atLeast"/>
              <w:jc w:val="left"/>
              <w:rPr>
                <w:rFonts w:ascii="宋体" w:hAnsi="宋体" w:cs="宋体"/>
                <w:color w:val="000000"/>
                <w:sz w:val="20"/>
                <w:szCs w:val="20"/>
              </w:rPr>
            </w:pPr>
            <w:r>
              <w:rPr>
                <w:rFonts w:hint="eastAsia" w:ascii="宋体" w:hAnsi="宋体" w:cs="宋体"/>
                <w:color w:val="000000"/>
                <w:sz w:val="20"/>
                <w:szCs w:val="20"/>
              </w:rPr>
              <w:t>2.《中华人民共和国政府信息公开条例》</w:t>
            </w:r>
          </w:p>
        </w:tc>
        <w:tc>
          <w:tcPr>
            <w:tcW w:w="1665"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收到征地批准文件之日起10个工作日内公开</w:t>
            </w:r>
          </w:p>
        </w:tc>
        <w:tc>
          <w:tcPr>
            <w:tcW w:w="10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spacing w:line="240" w:lineRule="atLeast"/>
              <w:jc w:val="center"/>
              <w:rPr>
                <w:rFonts w:ascii="宋体" w:hAnsi="宋体" w:cs="宋体"/>
                <w:color w:val="000000" w:themeColor="text1"/>
                <w:sz w:val="20"/>
                <w:szCs w:val="20"/>
              </w:rPr>
            </w:pPr>
            <w:r>
              <w:rPr>
                <w:rFonts w:hint="eastAsia" w:asciiTheme="minorEastAsia" w:hAnsiTheme="minorEastAsia" w:eastAsiaTheme="minorEastAsia" w:cstheme="minorEastAsia"/>
                <w:sz w:val="20"/>
                <w:szCs w:val="20"/>
              </w:rPr>
              <w:t>办事处</w:t>
            </w:r>
          </w:p>
        </w:tc>
        <w:tc>
          <w:tcPr>
            <w:tcW w:w="1264"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宋体" w:hAnsi="宋体" w:cs="宋体"/>
                <w:color w:val="000000" w:themeColor="text1"/>
                <w:sz w:val="20"/>
                <w:szCs w:val="20"/>
              </w:rPr>
              <w:t>■</w:t>
            </w:r>
            <w:r>
              <w:rPr>
                <w:rFonts w:hint="eastAsia" w:ascii="宋体" w:hAnsi="宋体" w:cs="宋体"/>
                <w:color w:val="000000" w:themeColor="text1"/>
                <w:kern w:val="0"/>
                <w:sz w:val="20"/>
                <w:szCs w:val="20"/>
              </w:rPr>
              <w:t>便民服务站</w:t>
            </w:r>
          </w:p>
          <w:p>
            <w:pPr>
              <w:spacing w:line="240" w:lineRule="atLeast"/>
              <w:rPr>
                <w:rFonts w:ascii="宋体" w:hAnsi="宋体" w:cs="宋体"/>
                <w:color w:val="000000" w:themeColor="text1"/>
                <w:sz w:val="20"/>
                <w:szCs w:val="20"/>
              </w:rPr>
            </w:pPr>
            <w:r>
              <w:rPr>
                <w:rFonts w:hint="eastAsia" w:ascii="宋体" w:hAnsi="宋体" w:cs="宋体"/>
                <w:color w:val="000000" w:themeColor="text1"/>
                <w:sz w:val="20"/>
                <w:szCs w:val="20"/>
              </w:rPr>
              <w:t>■社区（村）公示栏</w:t>
            </w:r>
          </w:p>
        </w:tc>
        <w:tc>
          <w:tcPr>
            <w:tcW w:w="52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rPr>
                <w:rFonts w:ascii="宋体" w:hAnsi="宋体" w:cs="宋体"/>
                <w:color w:val="000000"/>
                <w:sz w:val="20"/>
                <w:szCs w:val="20"/>
              </w:rPr>
            </w:pPr>
          </w:p>
        </w:tc>
        <w:tc>
          <w:tcPr>
            <w:tcW w:w="69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w:t>
            </w:r>
          </w:p>
        </w:tc>
        <w:tc>
          <w:tcPr>
            <w:tcW w:w="600"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p>
        </w:tc>
        <w:tc>
          <w:tcPr>
            <w:tcW w:w="1067" w:type="dxa"/>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widowControl/>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bl>
    <w:p>
      <w:pPr>
        <w:pStyle w:val="2"/>
        <w:jc w:val="center"/>
        <w:rPr>
          <w:rFonts w:hint="eastAsia"/>
        </w:rPr>
      </w:pPr>
    </w:p>
    <w:p>
      <w:pPr>
        <w:rPr>
          <w:rFonts w:hint="eastAsia"/>
        </w:rPr>
      </w:pPr>
    </w:p>
    <w:p>
      <w:pPr>
        <w:rPr>
          <w:rFonts w:hint="eastAsia"/>
        </w:rPr>
      </w:pPr>
    </w:p>
    <w:p>
      <w:pPr>
        <w:pStyle w:val="2"/>
        <w:numPr>
          <w:ilvl w:val="0"/>
          <w:numId w:val="1"/>
        </w:numPr>
        <w:jc w:val="center"/>
        <w:rPr>
          <w:rFonts w:hint="eastAsia"/>
        </w:rPr>
      </w:pPr>
      <w:bookmarkStart w:id="5" w:name="_Toc12454"/>
      <w:r>
        <w:rPr>
          <w:rFonts w:hint="eastAsia" w:eastAsia="宋体"/>
          <w:lang w:eastAsia="zh-CN"/>
        </w:rPr>
        <w:t>示范区刘阁</w:t>
      </w:r>
      <w:r>
        <w:rPr>
          <w:rFonts w:hint="eastAsia"/>
        </w:rPr>
        <w:t>街道财政预决算领域基层政务公开标准目录</w:t>
      </w:r>
      <w:bookmarkEnd w:id="3"/>
      <w:bookmarkEnd w:id="5"/>
    </w:p>
    <w:tbl>
      <w:tblPr>
        <w:tblStyle w:val="8"/>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
        <w:gridCol w:w="604"/>
        <w:gridCol w:w="710"/>
        <w:gridCol w:w="5429"/>
        <w:gridCol w:w="1754"/>
        <w:gridCol w:w="810"/>
        <w:gridCol w:w="735"/>
        <w:gridCol w:w="992"/>
        <w:gridCol w:w="567"/>
        <w:gridCol w:w="709"/>
        <w:gridCol w:w="567"/>
        <w:gridCol w:w="567"/>
        <w:gridCol w:w="1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2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序号</w:t>
            </w:r>
          </w:p>
        </w:tc>
        <w:tc>
          <w:tcPr>
            <w:tcW w:w="1314"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公开事项</w:t>
            </w:r>
          </w:p>
        </w:tc>
        <w:tc>
          <w:tcPr>
            <w:tcW w:w="5429" w:type="dxa"/>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公开内容（要素）及要求</w:t>
            </w:r>
          </w:p>
        </w:tc>
        <w:tc>
          <w:tcPr>
            <w:tcW w:w="175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公开依据</w:t>
            </w:r>
          </w:p>
        </w:tc>
        <w:tc>
          <w:tcPr>
            <w:tcW w:w="81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kern w:val="0"/>
                <w:sz w:val="20"/>
                <w:szCs w:val="20"/>
              </w:rPr>
            </w:pPr>
            <w:r>
              <w:rPr>
                <w:rFonts w:hint="eastAsia" w:ascii="黑体" w:hAnsi="宋体" w:eastAsia="黑体" w:cs="黑体"/>
                <w:b/>
                <w:color w:val="000000" w:themeColor="text1"/>
                <w:kern w:val="0"/>
                <w:sz w:val="20"/>
                <w:szCs w:val="20"/>
              </w:rPr>
              <w:t>公开</w:t>
            </w:r>
          </w:p>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时限</w:t>
            </w:r>
          </w:p>
        </w:tc>
        <w:tc>
          <w:tcPr>
            <w:tcW w:w="735"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kern w:val="0"/>
                <w:sz w:val="20"/>
                <w:szCs w:val="20"/>
              </w:rPr>
            </w:pPr>
            <w:r>
              <w:rPr>
                <w:rFonts w:hint="eastAsia" w:ascii="黑体" w:hAnsi="宋体" w:eastAsia="黑体" w:cs="黑体"/>
                <w:b/>
                <w:color w:val="000000" w:themeColor="text1"/>
                <w:kern w:val="0"/>
                <w:sz w:val="20"/>
                <w:szCs w:val="20"/>
              </w:rPr>
              <w:t>公开</w:t>
            </w:r>
          </w:p>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主体</w:t>
            </w:r>
          </w:p>
        </w:tc>
        <w:tc>
          <w:tcPr>
            <w:tcW w:w="992"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公开渠道和载体</w:t>
            </w:r>
          </w:p>
        </w:tc>
        <w:tc>
          <w:tcPr>
            <w:tcW w:w="1276" w:type="dxa"/>
            <w:gridSpan w:val="2"/>
            <w:tcBorders>
              <w:tl2br w:val="nil"/>
              <w:tr2bl w:val="nil"/>
            </w:tcBorders>
            <w:shd w:val="clear" w:color="auto" w:fill="auto"/>
            <w:noWrap/>
            <w:tcMar>
              <w:top w:w="15" w:type="dxa"/>
              <w:left w:w="15" w:type="dxa"/>
              <w:right w:w="15" w:type="dxa"/>
            </w:tcMar>
            <w:vAlign w:val="center"/>
          </w:tcPr>
          <w:p>
            <w:pPr>
              <w:widowControl/>
              <w:ind w:firstLine="201" w:firstLineChars="100"/>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公开对象</w:t>
            </w:r>
          </w:p>
        </w:tc>
        <w:tc>
          <w:tcPr>
            <w:tcW w:w="1134" w:type="dxa"/>
            <w:gridSpan w:val="2"/>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公开方式</w:t>
            </w:r>
          </w:p>
        </w:tc>
        <w:tc>
          <w:tcPr>
            <w:tcW w:w="1013"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kern w:val="0"/>
                <w:sz w:val="20"/>
                <w:szCs w:val="20"/>
              </w:rPr>
            </w:pPr>
            <w:r>
              <w:rPr>
                <w:rFonts w:hint="eastAsia" w:ascii="黑体" w:hAnsi="宋体" w:eastAsia="黑体" w:cs="黑体"/>
                <w:b/>
                <w:color w:val="000000" w:themeColor="text1"/>
                <w:kern w:val="0"/>
                <w:sz w:val="20"/>
                <w:szCs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黑体" w:hAnsi="宋体" w:eastAsia="黑体" w:cs="黑体"/>
                <w:b/>
                <w:color w:val="000000" w:themeColor="text1"/>
                <w:sz w:val="20"/>
                <w:szCs w:val="20"/>
              </w:rPr>
            </w:pPr>
          </w:p>
        </w:tc>
        <w:tc>
          <w:tcPr>
            <w:tcW w:w="60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一级</w:t>
            </w:r>
            <w:r>
              <w:rPr>
                <w:rFonts w:hint="eastAsia" w:ascii="黑体" w:hAnsi="宋体" w:eastAsia="黑体" w:cs="黑体"/>
                <w:b/>
                <w:color w:val="000000" w:themeColor="text1"/>
                <w:kern w:val="0"/>
                <w:sz w:val="20"/>
                <w:szCs w:val="20"/>
              </w:rPr>
              <w:br w:type="textWrapping"/>
            </w:r>
            <w:r>
              <w:rPr>
                <w:rFonts w:hint="eastAsia" w:ascii="黑体" w:hAnsi="宋体" w:eastAsia="黑体" w:cs="黑体"/>
                <w:b/>
                <w:color w:val="000000" w:themeColor="text1"/>
                <w:kern w:val="0"/>
                <w:sz w:val="20"/>
                <w:szCs w:val="20"/>
              </w:rPr>
              <w:t>事项</w:t>
            </w:r>
          </w:p>
        </w:tc>
        <w:tc>
          <w:tcPr>
            <w:tcW w:w="71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二级</w:t>
            </w:r>
            <w:r>
              <w:rPr>
                <w:rFonts w:hint="eastAsia" w:ascii="黑体" w:hAnsi="宋体" w:eastAsia="黑体" w:cs="黑体"/>
                <w:b/>
                <w:color w:val="000000" w:themeColor="text1"/>
                <w:kern w:val="0"/>
                <w:sz w:val="20"/>
                <w:szCs w:val="20"/>
              </w:rPr>
              <w:br w:type="textWrapping"/>
            </w:r>
            <w:r>
              <w:rPr>
                <w:rFonts w:hint="eastAsia" w:ascii="黑体" w:hAnsi="宋体" w:eastAsia="黑体" w:cs="黑体"/>
                <w:b/>
                <w:color w:val="000000" w:themeColor="text1"/>
                <w:kern w:val="0"/>
                <w:sz w:val="20"/>
                <w:szCs w:val="20"/>
              </w:rPr>
              <w:t>事项</w:t>
            </w:r>
          </w:p>
        </w:tc>
        <w:tc>
          <w:tcPr>
            <w:tcW w:w="5429" w:type="dxa"/>
            <w:vMerge w:val="continue"/>
            <w:tcBorders>
              <w:tl2br w:val="nil"/>
              <w:tr2bl w:val="nil"/>
            </w:tcBorders>
            <w:shd w:val="clear" w:color="auto" w:fill="auto"/>
            <w:noWrap/>
            <w:tcMar>
              <w:top w:w="15" w:type="dxa"/>
              <w:left w:w="15" w:type="dxa"/>
              <w:right w:w="15" w:type="dxa"/>
            </w:tcMar>
            <w:vAlign w:val="center"/>
          </w:tcPr>
          <w:p>
            <w:pPr>
              <w:jc w:val="center"/>
              <w:rPr>
                <w:rFonts w:ascii="黑体" w:hAnsi="宋体" w:eastAsia="黑体" w:cs="黑体"/>
                <w:b/>
                <w:color w:val="000000" w:themeColor="text1"/>
                <w:sz w:val="20"/>
                <w:szCs w:val="20"/>
              </w:rPr>
            </w:pP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黑体" w:hAnsi="宋体" w:eastAsia="黑体" w:cs="黑体"/>
                <w:b/>
                <w:color w:val="000000" w:themeColor="text1"/>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黑体" w:hAnsi="宋体" w:eastAsia="黑体" w:cs="黑体"/>
                <w:b/>
                <w:color w:val="000000" w:themeColor="text1"/>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黑体" w:hAnsi="宋体" w:eastAsia="黑体" w:cs="黑体"/>
                <w:b/>
                <w:color w:val="000000" w:themeColor="text1"/>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黑体" w:hAnsi="宋体" w:eastAsia="黑体" w:cs="黑体"/>
                <w:b/>
                <w:color w:val="000000" w:themeColor="text1"/>
                <w:sz w:val="20"/>
                <w:szCs w:val="20"/>
              </w:rPr>
            </w:pPr>
          </w:p>
        </w:tc>
        <w:tc>
          <w:tcPr>
            <w:tcW w:w="56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b/>
                <w:color w:val="000000" w:themeColor="text1"/>
                <w:kern w:val="0"/>
                <w:sz w:val="20"/>
                <w:szCs w:val="20"/>
              </w:rPr>
            </w:pPr>
            <w:r>
              <w:rPr>
                <w:rFonts w:hint="eastAsia" w:ascii="黑体" w:hAnsi="宋体" w:eastAsia="黑体" w:cs="黑体"/>
                <w:b/>
                <w:color w:val="000000" w:themeColor="text1"/>
                <w:kern w:val="0"/>
                <w:sz w:val="20"/>
                <w:szCs w:val="20"/>
              </w:rPr>
              <w:t>全</w:t>
            </w:r>
          </w:p>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社会</w:t>
            </w:r>
          </w:p>
        </w:tc>
        <w:tc>
          <w:tcPr>
            <w:tcW w:w="709" w:type="dxa"/>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特定</w:t>
            </w:r>
            <w:r>
              <w:rPr>
                <w:rFonts w:hint="eastAsia" w:ascii="黑体" w:hAnsi="宋体" w:eastAsia="黑体" w:cs="黑体"/>
                <w:b/>
                <w:color w:val="000000" w:themeColor="text1"/>
                <w:kern w:val="0"/>
                <w:sz w:val="20"/>
                <w:szCs w:val="20"/>
              </w:rPr>
              <w:br w:type="textWrapping"/>
            </w:r>
            <w:r>
              <w:rPr>
                <w:rFonts w:hint="eastAsia" w:ascii="黑体" w:hAnsi="宋体" w:eastAsia="黑体" w:cs="黑体"/>
                <w:b/>
                <w:color w:val="000000" w:themeColor="text1"/>
                <w:kern w:val="0"/>
                <w:sz w:val="20"/>
                <w:szCs w:val="20"/>
              </w:rPr>
              <w:t>群体</w:t>
            </w:r>
          </w:p>
        </w:tc>
        <w:tc>
          <w:tcPr>
            <w:tcW w:w="56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主动</w:t>
            </w:r>
          </w:p>
        </w:tc>
        <w:tc>
          <w:tcPr>
            <w:tcW w:w="56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b/>
                <w:color w:val="000000" w:themeColor="text1"/>
                <w:kern w:val="0"/>
                <w:sz w:val="20"/>
                <w:szCs w:val="20"/>
              </w:rPr>
            </w:pPr>
            <w:r>
              <w:rPr>
                <w:rFonts w:hint="eastAsia" w:ascii="黑体" w:hAnsi="宋体" w:eastAsia="黑体" w:cs="黑体"/>
                <w:b/>
                <w:color w:val="000000" w:themeColor="text1"/>
                <w:kern w:val="0"/>
                <w:sz w:val="20"/>
                <w:szCs w:val="20"/>
              </w:rPr>
              <w:t>依</w:t>
            </w:r>
          </w:p>
          <w:p>
            <w:pPr>
              <w:widowControl/>
              <w:jc w:val="center"/>
              <w:textAlignment w:val="center"/>
              <w:rPr>
                <w:rFonts w:ascii="黑体" w:hAnsi="宋体" w:eastAsia="黑体" w:cs="黑体"/>
                <w:b/>
                <w:color w:val="000000" w:themeColor="text1"/>
                <w:sz w:val="20"/>
                <w:szCs w:val="20"/>
              </w:rPr>
            </w:pPr>
            <w:r>
              <w:rPr>
                <w:rFonts w:hint="eastAsia" w:ascii="黑体" w:hAnsi="宋体" w:eastAsia="黑体" w:cs="黑体"/>
                <w:b/>
                <w:color w:val="000000" w:themeColor="text1"/>
                <w:kern w:val="0"/>
                <w:sz w:val="20"/>
                <w:szCs w:val="20"/>
              </w:rPr>
              <w:t>申请</w:t>
            </w:r>
          </w:p>
        </w:tc>
        <w:tc>
          <w:tcPr>
            <w:tcW w:w="1013"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20"/>
                <w:szCs w:val="20"/>
              </w:rPr>
            </w:pPr>
            <w:r>
              <w:rPr>
                <w:rFonts w:hint="eastAsia" w:ascii="黑体" w:hAnsi="黑体" w:eastAsia="黑体" w:cs="黑体"/>
                <w:b/>
                <w:kern w:val="0"/>
                <w:sz w:val="20"/>
                <w:szCs w:val="20"/>
              </w:rPr>
              <w:t>街道、社区（村）级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32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4"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财政预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决算</w:t>
            </w:r>
          </w:p>
        </w:tc>
        <w:tc>
          <w:tcPr>
            <w:tcW w:w="710"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政府</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预算</w:t>
            </w: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20"/>
                <w:kern w:val="0"/>
                <w:sz w:val="20"/>
                <w:szCs w:val="20"/>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754"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spacing w:val="-20"/>
                <w:kern w:val="0"/>
                <w:sz w:val="20"/>
                <w:szCs w:val="20"/>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0"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本级人民代表大会或其常务委员会批准后20日内</w:t>
            </w:r>
          </w:p>
        </w:tc>
        <w:tc>
          <w:tcPr>
            <w:tcW w:w="735"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adjustRightInd w:val="0"/>
              <w:snapToGrid w:val="0"/>
              <w:spacing w:line="240" w:lineRule="exact"/>
              <w:textAlignment w:val="center"/>
              <w:rPr>
                <w:rFonts w:ascii="宋体" w:hAnsi="宋体" w:cs="仿宋_GB2312"/>
                <w:color w:val="000000" w:themeColor="text1"/>
                <w:kern w:val="0"/>
                <w:sz w:val="20"/>
                <w:szCs w:val="20"/>
              </w:rPr>
            </w:pPr>
            <w:r>
              <w:rPr>
                <w:rFonts w:hint="eastAsia" w:asciiTheme="minorEastAsia" w:hAnsiTheme="minorEastAsia" w:eastAsiaTheme="minorEastAsia" w:cstheme="minorEastAsia"/>
                <w:sz w:val="20"/>
                <w:szCs w:val="20"/>
              </w:rPr>
              <w:t>办事处</w:t>
            </w:r>
          </w:p>
        </w:tc>
        <w:tc>
          <w:tcPr>
            <w:tcW w:w="992" w:type="dxa"/>
            <w:vMerge w:val="restart"/>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■街道公示栏</w:t>
            </w:r>
          </w:p>
        </w:tc>
        <w:tc>
          <w:tcPr>
            <w:tcW w:w="567"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09" w:type="dxa"/>
            <w:vMerge w:val="restart"/>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7" w:type="dxa"/>
            <w:vMerge w:val="restart"/>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20"/>
                <w:kern w:val="0"/>
                <w:sz w:val="20"/>
                <w:szCs w:val="20"/>
              </w:rPr>
              <w:t>政府性基金预算：①政府性基金收入表。②政府性基金支出表。③本级政府性基金支出表。④政府性基金转移支付表。⑤政府专项债务限额和余额情况表。</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20"/>
                <w:kern w:val="0"/>
                <w:sz w:val="20"/>
                <w:szCs w:val="20"/>
              </w:rPr>
              <w:t>国有资本经营预算：①国有资本经营预算收入表。②国有资本经营预算支出表。③本级国有资本经营预算支出表。④对下安排转移支付的应当公开国有资本经营预算转移支付表。</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社会保险基金预算：①社会保险基金收入表。②社会保险基金支出表。</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20"/>
                <w:kern w:val="0"/>
                <w:sz w:val="20"/>
                <w:szCs w:val="20"/>
              </w:rPr>
              <w:t>地</w:t>
            </w:r>
            <w:r>
              <w:rPr>
                <w:rFonts w:hint="eastAsia" w:ascii="宋体" w:hAnsi="宋体" w:cs="宋体"/>
                <w:color w:val="000000"/>
                <w:spacing w:val="-23"/>
                <w:kern w:val="0"/>
                <w:sz w:val="20"/>
                <w:szCs w:val="20"/>
              </w:rPr>
              <w:t>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对财政转移支付安排、举借政府债务等重要事项进行解释、说明，并公开重大政策和重点项目等绩效目标。</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20"/>
                <w:kern w:val="0"/>
                <w:sz w:val="20"/>
                <w:szCs w:val="20"/>
              </w:rPr>
              <w:t>地方本级汇总的一般公共预算“三公”经费，包括预算总额，以及“因公出国（境）费”“公务用车购置及运行费”（区分“公务用车购置费”“公务用车运行费”两项）、“公务接待费”分项数额，并对增减变化情况进行说明。</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20"/>
                <w:kern w:val="0"/>
                <w:sz w:val="20"/>
                <w:szCs w:val="20"/>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没有数据的表格应当列出空表并说明。</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32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决算</w:t>
            </w:r>
          </w:p>
        </w:tc>
        <w:tc>
          <w:tcPr>
            <w:tcW w:w="71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决算</w:t>
            </w: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754"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0"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本级人民代表大会或其常务委员会批准后20日内</w:t>
            </w:r>
          </w:p>
        </w:tc>
        <w:tc>
          <w:tcPr>
            <w:tcW w:w="735"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Theme="minorEastAsia" w:hAnsiTheme="minorEastAsia" w:eastAsiaTheme="minorEastAsia" w:cstheme="minorEastAsia"/>
                <w:sz w:val="20"/>
                <w:szCs w:val="20"/>
              </w:rPr>
              <w:t>办事处</w:t>
            </w:r>
          </w:p>
        </w:tc>
        <w:tc>
          <w:tcPr>
            <w:tcW w:w="992" w:type="dxa"/>
            <w:vMerge w:val="restart"/>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■街道公示栏</w:t>
            </w:r>
          </w:p>
        </w:tc>
        <w:tc>
          <w:tcPr>
            <w:tcW w:w="567"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09" w:type="dxa"/>
            <w:vMerge w:val="restart"/>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7" w:type="dxa"/>
            <w:vMerge w:val="restart"/>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政府性基金预算：①政府性基金收入表。②政府性基金支出表。③本级政府性基金支出表。④政府性基金转移支付表。⑤政府专项债务限额和余额情况表。</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国有资本经营预算：①国有资本经营预算收入表。②国有资本经营预算支出表。③本级国有资本经营预算支出表。④对下安排转移支付的应当公开国有资本经营预算转移支付表。</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社会保险基金预算：①社会保险基金收入表。②社会保险基金支出表。</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对财政转移支付安排、举借政府债务、预算绩效工作开展情况等重要事项进行解释、说明，并公开重大政策和重点项目绩效执行结果。</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754"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地方政府债务限额、余额、使用安排及还本付息等信息，包括：上年末本地区、本级及所属地区地方政府债务限额、余额决算数，地方政府债券发行、还本付息决算数，以及债券资金使用安排等。</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没有数据的表格应当列出空表并说明。</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29"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604"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财政预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决算</w:t>
            </w:r>
          </w:p>
        </w:tc>
        <w:tc>
          <w:tcPr>
            <w:tcW w:w="710"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预算</w:t>
            </w: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收支总体情况表：①部门收支总体情况表。②部门收入总体情况表。③部门支出总体情况表。</w:t>
            </w:r>
          </w:p>
        </w:tc>
        <w:tc>
          <w:tcPr>
            <w:tcW w:w="1754"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《中华人民共和国预算法》、《中华人民共和国政府信息公开条例》、《财政部关于印发&lt;地方预决算公开操作规程的通知&gt;》（财预〔2016〕143号）等法律法规和文件规定</w:t>
            </w:r>
          </w:p>
        </w:tc>
        <w:tc>
          <w:tcPr>
            <w:tcW w:w="810"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本级政府财政部门批复后20日内</w:t>
            </w:r>
          </w:p>
        </w:tc>
        <w:tc>
          <w:tcPr>
            <w:tcW w:w="735"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Theme="minorEastAsia" w:hAnsiTheme="minorEastAsia" w:eastAsiaTheme="minorEastAsia" w:cstheme="minorEastAsia"/>
                <w:sz w:val="20"/>
                <w:szCs w:val="20"/>
              </w:rPr>
              <w:t>办事处</w:t>
            </w:r>
          </w:p>
        </w:tc>
        <w:tc>
          <w:tcPr>
            <w:tcW w:w="992"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■街道公示栏</w:t>
            </w:r>
          </w:p>
        </w:tc>
        <w:tc>
          <w:tcPr>
            <w:tcW w:w="567"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09" w:type="dxa"/>
            <w:vMerge w:val="restart"/>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7" w:type="dxa"/>
            <w:vMerge w:val="restart"/>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vMerge w:val="restart"/>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财政拨款收支情况表：①财政拨款收支总体情况表。②一般公共预算支出情况表。③一般公共预算基本支出情况表。④一般公共预算“三公”经费支出情况表。⑤政府性基金预算支出情况表。</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一般公共预算支出情况表公开到功能分类项级科目。一般公共预算基本支出表公开到经济分类款级科目。</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0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429" w:type="dxa"/>
            <w:tcBorders>
              <w:tl2br w:val="nil"/>
              <w:tr2bl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没有数据的表格应当列出空表并说明。</w:t>
            </w:r>
          </w:p>
        </w:tc>
        <w:tc>
          <w:tcPr>
            <w:tcW w:w="1754"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810"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35"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992"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709"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567"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vMerge w:val="continue"/>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9"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60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决算</w:t>
            </w:r>
          </w:p>
          <w:p>
            <w:pPr>
              <w:spacing w:line="240" w:lineRule="exact"/>
              <w:jc w:val="center"/>
              <w:rPr>
                <w:rFonts w:ascii="宋体" w:hAnsi="宋体" w:cs="宋体"/>
                <w:color w:val="0000FF"/>
                <w:sz w:val="20"/>
                <w:szCs w:val="20"/>
              </w:rPr>
            </w:pPr>
          </w:p>
        </w:tc>
        <w:tc>
          <w:tcPr>
            <w:tcW w:w="71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决算</w:t>
            </w:r>
          </w:p>
          <w:p>
            <w:pPr>
              <w:spacing w:line="240" w:lineRule="exact"/>
              <w:jc w:val="center"/>
              <w:rPr>
                <w:rFonts w:ascii="宋体" w:hAnsi="宋体" w:cs="宋体"/>
                <w:color w:val="0000FF"/>
                <w:sz w:val="20"/>
                <w:szCs w:val="20"/>
              </w:rPr>
            </w:pPr>
          </w:p>
        </w:tc>
        <w:tc>
          <w:tcPr>
            <w:tcW w:w="5429" w:type="dxa"/>
            <w:tcBorders>
              <w:tl2br w:val="nil"/>
              <w:tr2bl w:val="nil"/>
            </w:tcBorders>
            <w:shd w:val="clear" w:color="auto" w:fill="auto"/>
            <w:tcMar>
              <w:top w:w="15" w:type="dxa"/>
              <w:left w:w="15" w:type="dxa"/>
              <w:right w:w="15" w:type="dxa"/>
            </w:tcMar>
          </w:tcPr>
          <w:p>
            <w:pPr>
              <w:widowControl/>
              <w:spacing w:line="240" w:lineRule="exact"/>
              <w:textAlignment w:val="center"/>
              <w:rPr>
                <w:rFonts w:ascii="宋体" w:hAnsi="宋体" w:cs="宋体"/>
                <w:color w:val="000000"/>
                <w:kern w:val="0"/>
                <w:sz w:val="20"/>
                <w:szCs w:val="20"/>
              </w:rPr>
            </w:pPr>
            <w:r>
              <w:rPr>
                <w:rFonts w:hint="eastAsia" w:ascii="宋体" w:hAnsi="宋体" w:cs="宋体"/>
                <w:color w:val="000000"/>
                <w:kern w:val="0"/>
                <w:sz w:val="20"/>
                <w:szCs w:val="20"/>
              </w:rPr>
              <w:t>收支总体情况表：①部门收支总体情况表。②部门收入总体情况表。③部门支出总体情况表。</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财政拨款收支情况表：①财政拨款收支总体情况表。②一般公共预算支出情况表。③一般公共预算基本支出情况表。④一般公共预算“三公”经费支出情况表。⑤政府性基金预算支出情况表。</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一般公共预算支出情况表公开到功能分类项级科目。一般公共预算基本支出表公开到经济分类款级科目。</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pPr>
              <w:widowControl/>
              <w:spacing w:line="240" w:lineRule="exact"/>
              <w:jc w:val="left"/>
              <w:textAlignment w:val="center"/>
              <w:rPr>
                <w:rFonts w:ascii="宋体" w:hAnsi="宋体" w:cs="宋体"/>
                <w:color w:val="0000FF"/>
                <w:kern w:val="0"/>
                <w:sz w:val="20"/>
                <w:szCs w:val="20"/>
              </w:rPr>
            </w:pPr>
            <w:r>
              <w:rPr>
                <w:rFonts w:hint="eastAsia" w:ascii="宋体" w:hAnsi="宋体" w:cs="宋体"/>
                <w:color w:val="000000" w:themeColor="text1"/>
                <w:kern w:val="0"/>
                <w:sz w:val="20"/>
                <w:szCs w:val="20"/>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754" w:type="dxa"/>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《中华人民共和国预算法》、《中华人民共和国政府信息公开条例》、《财政部关于印发&lt;地方预决算公开操作规程的通知&gt;》（财预〔2016〕143号）等法律法规和文件规定</w:t>
            </w:r>
          </w:p>
        </w:tc>
        <w:tc>
          <w:tcPr>
            <w:tcW w:w="810" w:type="dxa"/>
            <w:tcBorders>
              <w:tl2br w:val="nil"/>
              <w:tr2bl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本级政府财政部门批复后20日内</w:t>
            </w:r>
          </w:p>
        </w:tc>
        <w:tc>
          <w:tcPr>
            <w:tcW w:w="735" w:type="dxa"/>
            <w:tcBorders>
              <w:tl2br w:val="nil"/>
              <w:tr2bl w:val="nil"/>
            </w:tcBorders>
            <w:shd w:val="clear" w:color="auto" w:fill="auto"/>
            <w:tcMar>
              <w:top w:w="15" w:type="dxa"/>
              <w:left w:w="15" w:type="dxa"/>
              <w:right w:w="15" w:type="dxa"/>
            </w:tcMar>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Theme="minorEastAsia" w:hAnsiTheme="minorEastAsia" w:eastAsiaTheme="minorEastAsia" w:cstheme="minorEastAsia"/>
                <w:sz w:val="20"/>
                <w:szCs w:val="20"/>
              </w:rPr>
              <w:t>办事处</w:t>
            </w:r>
          </w:p>
        </w:tc>
        <w:tc>
          <w:tcPr>
            <w:tcW w:w="992"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■街道公示栏</w:t>
            </w:r>
          </w:p>
        </w:tc>
        <w:tc>
          <w:tcPr>
            <w:tcW w:w="567" w:type="dxa"/>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r>
              <w:rPr>
                <w:rFonts w:hint="eastAsia" w:ascii="宋体" w:hAnsi="宋体" w:cs="宋体"/>
                <w:color w:val="000000"/>
                <w:kern w:val="0"/>
                <w:sz w:val="20"/>
                <w:szCs w:val="20"/>
              </w:rPr>
              <w:t>√</w:t>
            </w:r>
          </w:p>
        </w:tc>
        <w:tc>
          <w:tcPr>
            <w:tcW w:w="709" w:type="dxa"/>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567" w:type="dxa"/>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r>
              <w:rPr>
                <w:rFonts w:hint="eastAsia" w:ascii="宋体" w:hAnsi="宋体" w:cs="宋体"/>
                <w:color w:val="000000"/>
                <w:kern w:val="0"/>
                <w:sz w:val="20"/>
                <w:szCs w:val="20"/>
              </w:rPr>
              <w:t>√</w:t>
            </w:r>
          </w:p>
        </w:tc>
        <w:tc>
          <w:tcPr>
            <w:tcW w:w="567" w:type="dxa"/>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p>
        </w:tc>
        <w:tc>
          <w:tcPr>
            <w:tcW w:w="1013" w:type="dxa"/>
            <w:tcBorders>
              <w:tl2br w:val="nil"/>
              <w:tr2bl w:val="nil"/>
            </w:tcBorders>
            <w:shd w:val="clear" w:color="auto" w:fill="auto"/>
            <w:tcMar>
              <w:top w:w="15" w:type="dxa"/>
              <w:left w:w="15" w:type="dxa"/>
              <w:right w:w="15" w:type="dxa"/>
            </w:tcMar>
            <w:vAlign w:val="center"/>
          </w:tcPr>
          <w:p>
            <w:pPr>
              <w:spacing w:line="240" w:lineRule="exact"/>
              <w:jc w:val="center"/>
              <w:rPr>
                <w:rFonts w:ascii="宋体" w:hAnsi="宋体" w:cs="宋体"/>
                <w:b/>
                <w:color w:val="000000"/>
                <w:sz w:val="20"/>
                <w:szCs w:val="20"/>
              </w:rPr>
            </w:pPr>
            <w:r>
              <w:rPr>
                <w:rFonts w:hint="eastAsia" w:ascii="宋体" w:hAnsi="宋体" w:cs="宋体"/>
                <w:color w:val="000000"/>
                <w:kern w:val="0"/>
                <w:sz w:val="20"/>
                <w:szCs w:val="20"/>
              </w:rPr>
              <w:t>√</w:t>
            </w:r>
          </w:p>
        </w:tc>
      </w:tr>
    </w:tbl>
    <w:p>
      <w:pPr>
        <w:numPr>
          <w:ilvl w:val="0"/>
          <w:numId w:val="0"/>
        </w:numPr>
        <w:rPr>
          <w:rFonts w:hint="eastAsia"/>
        </w:rPr>
      </w:pPr>
    </w:p>
    <w:p>
      <w:pPr>
        <w:pStyle w:val="2"/>
        <w:jc w:val="both"/>
        <w:rPr>
          <w:rFonts w:hint="eastAsia"/>
        </w:rPr>
      </w:pPr>
      <w:bookmarkStart w:id="6" w:name="_Toc23801"/>
      <w:bookmarkStart w:id="7" w:name="_Toc22684"/>
      <w:bookmarkStart w:id="8" w:name="_Toc8748"/>
    </w:p>
    <w:p>
      <w:pPr>
        <w:pStyle w:val="2"/>
        <w:jc w:val="center"/>
        <w:rPr>
          <w:rFonts w:hint="eastAsia"/>
        </w:rPr>
      </w:pPr>
      <w:r>
        <w:rPr>
          <w:rFonts w:hint="eastAsia"/>
        </w:rPr>
        <w:t>（三）</w:t>
      </w:r>
      <w:r>
        <w:rPr>
          <w:rFonts w:hint="eastAsia" w:eastAsia="宋体"/>
          <w:lang w:eastAsia="zh-CN"/>
        </w:rPr>
        <w:t>示范区刘阁</w:t>
      </w:r>
      <w:r>
        <w:rPr>
          <w:rFonts w:hint="eastAsia"/>
        </w:rPr>
        <w:t>街道安全生产领域基层政务公开标准目录</w:t>
      </w:r>
      <w:bookmarkEnd w:id="6"/>
    </w:p>
    <w:tbl>
      <w:tblPr>
        <w:tblStyle w:val="8"/>
        <w:tblpPr w:leftFromText="180" w:rightFromText="180" w:vertAnchor="text" w:horzAnchor="page" w:tblpXSpec="center" w:tblpY="140"/>
        <w:tblOverlap w:val="never"/>
        <w:tblW w:w="14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645"/>
        <w:gridCol w:w="885"/>
        <w:gridCol w:w="3163"/>
        <w:gridCol w:w="2747"/>
        <w:gridCol w:w="1695"/>
        <w:gridCol w:w="793"/>
        <w:gridCol w:w="1320"/>
        <w:gridCol w:w="540"/>
        <w:gridCol w:w="495"/>
        <w:gridCol w:w="540"/>
        <w:gridCol w:w="52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417"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序</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号</w:t>
            </w:r>
          </w:p>
        </w:tc>
        <w:tc>
          <w:tcPr>
            <w:tcW w:w="153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公开事项</w:t>
            </w:r>
          </w:p>
        </w:tc>
        <w:tc>
          <w:tcPr>
            <w:tcW w:w="3163"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公开内容</w:t>
            </w:r>
          </w:p>
        </w:tc>
        <w:tc>
          <w:tcPr>
            <w:tcW w:w="2747"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公开依据</w:t>
            </w:r>
          </w:p>
        </w:tc>
        <w:tc>
          <w:tcPr>
            <w:tcW w:w="169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公开时限</w:t>
            </w:r>
          </w:p>
        </w:tc>
        <w:tc>
          <w:tcPr>
            <w:tcW w:w="793" w:type="dxa"/>
            <w:vMerge w:val="restart"/>
            <w:shd w:val="clear" w:color="auto" w:fill="auto"/>
            <w:tcMar>
              <w:top w:w="15" w:type="dxa"/>
              <w:left w:w="15" w:type="dxa"/>
              <w:right w:w="15" w:type="dxa"/>
            </w:tcMar>
            <w:vAlign w:val="center"/>
          </w:tcPr>
          <w:p>
            <w:pPr>
              <w:widowControl/>
              <w:jc w:val="center"/>
              <w:textAlignment w:val="center"/>
              <w:rPr>
                <w:rFonts w:hint="eastAsia" w:ascii="黑体" w:hAnsi="宋体" w:eastAsia="黑体" w:cs="黑体"/>
                <w:b/>
                <w:color w:val="000000"/>
                <w:kern w:val="0"/>
                <w:sz w:val="20"/>
                <w:szCs w:val="20"/>
              </w:rPr>
            </w:pPr>
            <w:r>
              <w:rPr>
                <w:rFonts w:hint="eastAsia" w:ascii="黑体" w:hAnsi="宋体" w:eastAsia="黑体" w:cs="黑体"/>
                <w:b/>
                <w:color w:val="000000"/>
                <w:kern w:val="0"/>
                <w:sz w:val="20"/>
                <w:szCs w:val="20"/>
              </w:rPr>
              <w:t>公开</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主体</w:t>
            </w:r>
          </w:p>
        </w:tc>
        <w:tc>
          <w:tcPr>
            <w:tcW w:w="132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公开渠道</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和载体</w:t>
            </w:r>
          </w:p>
        </w:tc>
        <w:tc>
          <w:tcPr>
            <w:tcW w:w="1035"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公开对象</w:t>
            </w:r>
          </w:p>
        </w:tc>
        <w:tc>
          <w:tcPr>
            <w:tcW w:w="1065"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公开方式</w:t>
            </w:r>
          </w:p>
        </w:tc>
        <w:tc>
          <w:tcPr>
            <w:tcW w:w="992"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417" w:type="dxa"/>
            <w:vMerge w:val="continue"/>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p>
        </w:tc>
        <w:tc>
          <w:tcPr>
            <w:tcW w:w="64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88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二级</w:t>
            </w:r>
          </w:p>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事项</w:t>
            </w:r>
          </w:p>
        </w:tc>
        <w:tc>
          <w:tcPr>
            <w:tcW w:w="3163"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2747"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695"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793"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32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全</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社会</w:t>
            </w:r>
          </w:p>
        </w:tc>
        <w:tc>
          <w:tcPr>
            <w:tcW w:w="49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特定群体</w:t>
            </w:r>
          </w:p>
        </w:tc>
        <w:tc>
          <w:tcPr>
            <w:tcW w:w="54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主动</w:t>
            </w:r>
          </w:p>
        </w:tc>
        <w:tc>
          <w:tcPr>
            <w:tcW w:w="52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依</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申请</w:t>
            </w:r>
          </w:p>
        </w:tc>
        <w:tc>
          <w:tcPr>
            <w:tcW w:w="992"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黑体" w:eastAsia="黑体" w:cs="黑体"/>
                <w:b/>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17" w:type="dxa"/>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1</w:t>
            </w:r>
          </w:p>
        </w:tc>
        <w:tc>
          <w:tcPr>
            <w:tcW w:w="645" w:type="dxa"/>
            <w:vMerge w:val="restart"/>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行政</w:t>
            </w:r>
          </w:p>
          <w:p>
            <w:pPr>
              <w:widowControl/>
              <w:spacing w:line="280" w:lineRule="exact"/>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管理</w:t>
            </w:r>
          </w:p>
          <w:p>
            <w:pPr>
              <w:widowControl/>
              <w:spacing w:line="280" w:lineRule="exact"/>
              <w:jc w:val="center"/>
              <w:textAlignment w:val="center"/>
              <w:rPr>
                <w:rFonts w:ascii="宋体" w:hAnsi="宋体" w:cs="宋体"/>
                <w:bCs/>
                <w:color w:val="000000"/>
                <w:kern w:val="0"/>
                <w:sz w:val="20"/>
                <w:szCs w:val="20"/>
              </w:rPr>
            </w:pPr>
          </w:p>
          <w:p>
            <w:pPr>
              <w:widowControl/>
              <w:spacing w:line="280" w:lineRule="exact"/>
              <w:jc w:val="center"/>
              <w:textAlignment w:val="center"/>
              <w:rPr>
                <w:rFonts w:ascii="黑体" w:hAnsi="宋体" w:eastAsia="黑体" w:cs="黑体"/>
                <w:b/>
                <w:color w:val="000000"/>
                <w:kern w:val="0"/>
                <w:sz w:val="20"/>
                <w:szCs w:val="20"/>
              </w:rPr>
            </w:pPr>
          </w:p>
        </w:tc>
        <w:tc>
          <w:tcPr>
            <w:tcW w:w="885" w:type="dxa"/>
            <w:shd w:val="clear" w:color="auto" w:fill="auto"/>
            <w:tcMar>
              <w:top w:w="15" w:type="dxa"/>
              <w:left w:w="15" w:type="dxa"/>
              <w:right w:w="15" w:type="dxa"/>
            </w:tcMar>
            <w:vAlign w:val="center"/>
          </w:tcPr>
          <w:p>
            <w:pPr>
              <w:widowControl/>
              <w:spacing w:line="280" w:lineRule="exact"/>
              <w:textAlignment w:val="center"/>
              <w:rPr>
                <w:rFonts w:ascii="宋体" w:hAnsi="宋体" w:cs="宋体"/>
                <w:bCs/>
                <w:color w:val="000000"/>
                <w:kern w:val="0"/>
                <w:sz w:val="20"/>
                <w:szCs w:val="20"/>
              </w:rPr>
            </w:pPr>
          </w:p>
          <w:p>
            <w:pPr>
              <w:widowControl/>
              <w:spacing w:line="280" w:lineRule="exact"/>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隐患</w:t>
            </w:r>
          </w:p>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管理</w:t>
            </w:r>
          </w:p>
        </w:tc>
        <w:tc>
          <w:tcPr>
            <w:tcW w:w="3163"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kern w:val="0"/>
                <w:sz w:val="20"/>
                <w:szCs w:val="20"/>
              </w:rPr>
            </w:pPr>
          </w:p>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重大隐患排查、挂牌督办及其整改情况，安全生产举报电话等</w:t>
            </w:r>
          </w:p>
        </w:tc>
        <w:tc>
          <w:tcPr>
            <w:tcW w:w="2747"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《安全生产法》、《中华人民共和国政府信息公开条例》(国务院令第711号）、《中共中央 国务院关于推进安全生产领域改革发展的意见》</w:t>
            </w:r>
          </w:p>
        </w:tc>
        <w:tc>
          <w:tcPr>
            <w:tcW w:w="169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kern w:val="0"/>
                <w:sz w:val="20"/>
                <w:szCs w:val="20"/>
              </w:rPr>
            </w:pPr>
          </w:p>
          <w:p>
            <w:pPr>
              <w:widowControl/>
              <w:spacing w:line="280" w:lineRule="exact"/>
              <w:jc w:val="center"/>
              <w:textAlignment w:val="center"/>
              <w:rPr>
                <w:rFonts w:ascii="宋体" w:hAnsi="宋体" w:cs="宋体"/>
                <w:bCs/>
                <w:color w:val="000000"/>
                <w:spacing w:val="-12"/>
                <w:sz w:val="20"/>
                <w:szCs w:val="20"/>
              </w:rPr>
            </w:pPr>
            <w:r>
              <w:rPr>
                <w:rFonts w:hint="eastAsia" w:ascii="宋体" w:hAnsi="宋体" w:cs="宋体"/>
                <w:bCs/>
                <w:color w:val="000000"/>
                <w:spacing w:val="-12"/>
                <w:kern w:val="0"/>
                <w:sz w:val="20"/>
                <w:szCs w:val="20"/>
              </w:rPr>
              <w:t>按进展情况及时公开</w:t>
            </w:r>
          </w:p>
        </w:tc>
        <w:tc>
          <w:tcPr>
            <w:tcW w:w="793" w:type="dxa"/>
            <w:shd w:val="clear" w:color="auto" w:fill="auto"/>
            <w:tcMar>
              <w:top w:w="15" w:type="dxa"/>
              <w:left w:w="15" w:type="dxa"/>
              <w:right w:w="15" w:type="dxa"/>
            </w:tcMar>
            <w:vAlign w:val="center"/>
          </w:tcPr>
          <w:p>
            <w:pPr>
              <w:widowControl/>
              <w:spacing w:line="2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80" w:lineRule="exact"/>
              <w:jc w:val="center"/>
              <w:textAlignment w:val="center"/>
              <w:rPr>
                <w:rFonts w:ascii="宋体" w:hAnsi="宋体" w:cs="宋体"/>
                <w:bCs/>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kern w:val="0"/>
                <w:sz w:val="20"/>
                <w:szCs w:val="20"/>
              </w:rPr>
            </w:pPr>
          </w:p>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49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52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992"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r>
              <w:rPr>
                <w:rFonts w:hint="eastAsia" w:ascii="宋体" w:hAnsi="宋体" w:cs="宋体"/>
                <w:bC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17" w:type="dxa"/>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2</w:t>
            </w:r>
          </w:p>
        </w:tc>
        <w:tc>
          <w:tcPr>
            <w:tcW w:w="645" w:type="dxa"/>
            <w:vMerge w:val="continue"/>
            <w:shd w:val="clear" w:color="auto" w:fill="auto"/>
            <w:tcMar>
              <w:top w:w="15" w:type="dxa"/>
              <w:left w:w="15" w:type="dxa"/>
              <w:right w:w="15" w:type="dxa"/>
            </w:tcMar>
            <w:vAlign w:val="center"/>
          </w:tcPr>
          <w:p>
            <w:pPr>
              <w:widowControl/>
              <w:spacing w:line="280" w:lineRule="exact"/>
              <w:jc w:val="center"/>
              <w:textAlignment w:val="center"/>
              <w:rPr>
                <w:rFonts w:ascii="黑体" w:hAnsi="宋体" w:eastAsia="黑体" w:cs="黑体"/>
                <w:b/>
                <w:color w:val="000000"/>
                <w:kern w:val="0"/>
                <w:sz w:val="20"/>
                <w:szCs w:val="20"/>
              </w:rPr>
            </w:pPr>
          </w:p>
        </w:tc>
        <w:tc>
          <w:tcPr>
            <w:tcW w:w="88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应急</w:t>
            </w:r>
          </w:p>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管理</w:t>
            </w:r>
          </w:p>
        </w:tc>
        <w:tc>
          <w:tcPr>
            <w:tcW w:w="3163"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 xml:space="preserve">承担处置主责、非敏感的应急信息，包括事故灾害类预警信息、事故信息、事故后采取的应急处置措施和应对结果等  </w:t>
            </w:r>
          </w:p>
        </w:tc>
        <w:tc>
          <w:tcPr>
            <w:tcW w:w="2747"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《中华人民共和国政府信息公开条例》(国务院令第711号），《中华人民共和国突发事件应对法》，中央办公厅、国务院办公厅《关于全面加强政务公开工作的意见》</w:t>
            </w:r>
          </w:p>
        </w:tc>
        <w:tc>
          <w:tcPr>
            <w:tcW w:w="169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pacing w:val="-12"/>
                <w:kern w:val="0"/>
                <w:sz w:val="20"/>
                <w:szCs w:val="20"/>
              </w:rPr>
            </w:pPr>
            <w:r>
              <w:rPr>
                <w:rFonts w:hint="eastAsia" w:ascii="宋体" w:hAnsi="宋体" w:cs="宋体"/>
                <w:bCs/>
                <w:color w:val="000000"/>
                <w:spacing w:val="-12"/>
                <w:kern w:val="0"/>
                <w:sz w:val="20"/>
                <w:szCs w:val="20"/>
              </w:rPr>
              <w:t>按进展情况及时公开</w:t>
            </w:r>
          </w:p>
        </w:tc>
        <w:tc>
          <w:tcPr>
            <w:tcW w:w="793" w:type="dxa"/>
            <w:shd w:val="clear" w:color="auto" w:fill="auto"/>
            <w:tcMar>
              <w:top w:w="15" w:type="dxa"/>
              <w:left w:w="15" w:type="dxa"/>
              <w:right w:w="15" w:type="dxa"/>
            </w:tcMar>
            <w:vAlign w:val="center"/>
          </w:tcPr>
          <w:p>
            <w:pPr>
              <w:widowControl/>
              <w:spacing w:line="2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80" w:lineRule="exact"/>
              <w:jc w:val="center"/>
              <w:textAlignment w:val="center"/>
              <w:rPr>
                <w:rFonts w:ascii="宋体" w:hAnsi="宋体" w:cs="宋体"/>
                <w:bCs/>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49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52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992"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r>
              <w:rPr>
                <w:rFonts w:hint="eastAsia" w:ascii="宋体" w:hAnsi="宋体" w:cs="宋体"/>
                <w:bC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17" w:type="dxa"/>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3</w:t>
            </w:r>
          </w:p>
        </w:tc>
        <w:tc>
          <w:tcPr>
            <w:tcW w:w="645" w:type="dxa"/>
            <w:vMerge w:val="continue"/>
            <w:shd w:val="clear" w:color="auto" w:fill="auto"/>
            <w:tcMar>
              <w:top w:w="15" w:type="dxa"/>
              <w:left w:w="15" w:type="dxa"/>
              <w:right w:w="15" w:type="dxa"/>
            </w:tcMar>
            <w:vAlign w:val="center"/>
          </w:tcPr>
          <w:p>
            <w:pPr>
              <w:widowControl/>
              <w:spacing w:line="280" w:lineRule="exact"/>
              <w:jc w:val="center"/>
              <w:textAlignment w:val="center"/>
              <w:rPr>
                <w:rFonts w:ascii="黑体" w:hAnsi="宋体" w:eastAsia="黑体" w:cs="黑体"/>
                <w:b/>
                <w:color w:val="000000"/>
                <w:kern w:val="0"/>
                <w:sz w:val="20"/>
                <w:szCs w:val="20"/>
              </w:rPr>
            </w:pPr>
          </w:p>
        </w:tc>
        <w:tc>
          <w:tcPr>
            <w:tcW w:w="88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动态</w:t>
            </w:r>
          </w:p>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信息</w:t>
            </w:r>
          </w:p>
        </w:tc>
        <w:tc>
          <w:tcPr>
            <w:tcW w:w="3163"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kern w:val="0"/>
                <w:sz w:val="20"/>
                <w:szCs w:val="20"/>
              </w:rPr>
            </w:pPr>
            <w:r>
              <w:rPr>
                <w:rFonts w:hint="eastAsia" w:ascii="宋体" w:hAnsi="宋体" w:cs="宋体"/>
                <w:bCs/>
                <w:color w:val="000000"/>
                <w:kern w:val="0"/>
                <w:sz w:val="20"/>
                <w:szCs w:val="20"/>
              </w:rPr>
              <w:t xml:space="preserve">●业务工作动态           </w:t>
            </w:r>
          </w:p>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●安全生产执法检查动态</w:t>
            </w:r>
          </w:p>
        </w:tc>
        <w:tc>
          <w:tcPr>
            <w:tcW w:w="2747"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《中华人民共和国政府信息公开条例》(国务院令第711号）、《中共中央 国务院关于推进安全生产领域改革发展的意见》</w:t>
            </w:r>
          </w:p>
        </w:tc>
        <w:tc>
          <w:tcPr>
            <w:tcW w:w="169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pacing w:val="-12"/>
                <w:kern w:val="0"/>
                <w:sz w:val="20"/>
                <w:szCs w:val="20"/>
              </w:rPr>
            </w:pPr>
            <w:r>
              <w:rPr>
                <w:rFonts w:hint="eastAsia" w:ascii="宋体" w:hAnsi="宋体" w:cs="宋体"/>
                <w:bCs/>
                <w:color w:val="000000"/>
                <w:spacing w:val="-12"/>
                <w:kern w:val="0"/>
                <w:sz w:val="20"/>
                <w:szCs w:val="20"/>
              </w:rPr>
              <w:t>按进展情况及时公开</w:t>
            </w:r>
          </w:p>
        </w:tc>
        <w:tc>
          <w:tcPr>
            <w:tcW w:w="793" w:type="dxa"/>
            <w:shd w:val="clear" w:color="auto" w:fill="auto"/>
            <w:tcMar>
              <w:top w:w="15" w:type="dxa"/>
              <w:left w:w="15" w:type="dxa"/>
              <w:right w:w="15" w:type="dxa"/>
            </w:tcMar>
            <w:vAlign w:val="center"/>
          </w:tcPr>
          <w:p>
            <w:pPr>
              <w:widowControl/>
              <w:spacing w:line="2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80" w:lineRule="exact"/>
              <w:jc w:val="center"/>
              <w:textAlignment w:val="center"/>
              <w:rPr>
                <w:rFonts w:ascii="宋体" w:hAnsi="宋体" w:cs="宋体"/>
                <w:bCs/>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 xml:space="preserve">■社区（村）公示栏  </w:t>
            </w: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49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52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992"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r>
              <w:rPr>
                <w:rFonts w:hint="eastAsia" w:ascii="宋体" w:hAnsi="宋体" w:cs="宋体"/>
                <w:bC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jc w:val="center"/>
        </w:trPr>
        <w:tc>
          <w:tcPr>
            <w:tcW w:w="417" w:type="dxa"/>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4</w:t>
            </w:r>
          </w:p>
        </w:tc>
        <w:tc>
          <w:tcPr>
            <w:tcW w:w="645" w:type="dxa"/>
            <w:vMerge w:val="restart"/>
            <w:shd w:val="clear" w:color="auto" w:fill="auto"/>
            <w:tcMar>
              <w:top w:w="15" w:type="dxa"/>
              <w:left w:w="15" w:type="dxa"/>
              <w:right w:w="15" w:type="dxa"/>
            </w:tcMar>
            <w:vAlign w:val="center"/>
          </w:tcPr>
          <w:p>
            <w:pPr>
              <w:widowControl/>
              <w:spacing w:line="280" w:lineRule="exact"/>
              <w:jc w:val="center"/>
              <w:textAlignment w:val="center"/>
              <w:rPr>
                <w:rFonts w:ascii="黑体" w:hAnsi="宋体" w:eastAsia="黑体" w:cs="黑体"/>
                <w:b/>
                <w:color w:val="000000"/>
                <w:kern w:val="0"/>
                <w:sz w:val="20"/>
                <w:szCs w:val="20"/>
              </w:rPr>
            </w:pPr>
            <w:r>
              <w:rPr>
                <w:rFonts w:hint="eastAsia" w:ascii="宋体" w:hAnsi="宋体" w:cs="宋体"/>
                <w:bCs/>
                <w:color w:val="000000"/>
                <w:kern w:val="0"/>
                <w:sz w:val="20"/>
                <w:szCs w:val="20"/>
              </w:rPr>
              <w:t>重点领域信息公开</w:t>
            </w:r>
          </w:p>
        </w:tc>
        <w:tc>
          <w:tcPr>
            <w:tcW w:w="885"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办事纪律和监督管理</w:t>
            </w:r>
          </w:p>
        </w:tc>
        <w:tc>
          <w:tcPr>
            <w:tcW w:w="3163"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本单位的办事纪律,受理投诉、举报、信访的途径等内容</w:t>
            </w:r>
          </w:p>
        </w:tc>
        <w:tc>
          <w:tcPr>
            <w:tcW w:w="2747"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《中华人民共和国政府信息公开条例》(国务院令第711号）、《中共中央 国务院关于推进安全生产领域改革发展的意见》</w:t>
            </w:r>
          </w:p>
        </w:tc>
        <w:tc>
          <w:tcPr>
            <w:tcW w:w="169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pacing w:val="-12"/>
                <w:kern w:val="0"/>
                <w:sz w:val="20"/>
                <w:szCs w:val="20"/>
              </w:rPr>
            </w:pPr>
            <w:r>
              <w:rPr>
                <w:rFonts w:hint="eastAsia" w:ascii="宋体" w:hAnsi="宋体" w:cs="宋体"/>
                <w:bCs/>
                <w:color w:val="000000"/>
                <w:spacing w:val="-12"/>
                <w:kern w:val="0"/>
                <w:sz w:val="20"/>
                <w:szCs w:val="20"/>
              </w:rPr>
              <w:t>按进展情况及时公开</w:t>
            </w:r>
          </w:p>
        </w:tc>
        <w:tc>
          <w:tcPr>
            <w:tcW w:w="793" w:type="dxa"/>
            <w:shd w:val="clear" w:color="auto" w:fill="auto"/>
            <w:tcMar>
              <w:top w:w="15" w:type="dxa"/>
              <w:left w:w="15" w:type="dxa"/>
              <w:right w:w="15" w:type="dxa"/>
            </w:tcMar>
            <w:vAlign w:val="center"/>
          </w:tcPr>
          <w:p>
            <w:pPr>
              <w:widowControl/>
              <w:spacing w:line="2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80" w:lineRule="exact"/>
              <w:jc w:val="center"/>
              <w:textAlignment w:val="center"/>
              <w:rPr>
                <w:rFonts w:ascii="宋体" w:hAnsi="宋体" w:cs="宋体"/>
                <w:bCs/>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■便民服务站</w:t>
            </w: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49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52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992"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r>
              <w:rPr>
                <w:rFonts w:hint="eastAsia" w:ascii="宋体" w:hAnsi="宋体" w:cs="宋体"/>
                <w:bCs/>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417" w:type="dxa"/>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5</w:t>
            </w:r>
          </w:p>
        </w:tc>
        <w:tc>
          <w:tcPr>
            <w:tcW w:w="645" w:type="dxa"/>
            <w:vMerge w:val="continue"/>
            <w:shd w:val="clear" w:color="auto" w:fill="auto"/>
            <w:tcMar>
              <w:top w:w="15" w:type="dxa"/>
              <w:left w:w="15" w:type="dxa"/>
              <w:right w:w="15" w:type="dxa"/>
            </w:tcMar>
            <w:vAlign w:val="center"/>
          </w:tcPr>
          <w:p>
            <w:pPr>
              <w:widowControl/>
              <w:spacing w:line="280" w:lineRule="exact"/>
              <w:jc w:val="center"/>
              <w:textAlignment w:val="center"/>
              <w:rPr>
                <w:rFonts w:ascii="黑体" w:hAnsi="宋体" w:eastAsia="黑体" w:cs="黑体"/>
                <w:b/>
                <w:color w:val="000000"/>
                <w:kern w:val="0"/>
                <w:sz w:val="20"/>
                <w:szCs w:val="20"/>
              </w:rPr>
            </w:pPr>
          </w:p>
        </w:tc>
        <w:tc>
          <w:tcPr>
            <w:tcW w:w="885"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kern w:val="0"/>
                <w:sz w:val="20"/>
                <w:szCs w:val="20"/>
              </w:rPr>
            </w:pPr>
          </w:p>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检查和巡查发现安全监管监察问题</w:t>
            </w:r>
          </w:p>
        </w:tc>
        <w:tc>
          <w:tcPr>
            <w:tcW w:w="3163"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kern w:val="0"/>
                <w:sz w:val="20"/>
                <w:szCs w:val="20"/>
              </w:rPr>
            </w:pPr>
          </w:p>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检查和巡查发现的、并要求向社会公开的问题及整改落实情况</w:t>
            </w:r>
          </w:p>
        </w:tc>
        <w:tc>
          <w:tcPr>
            <w:tcW w:w="2747"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kern w:val="0"/>
                <w:sz w:val="20"/>
                <w:szCs w:val="20"/>
              </w:rPr>
            </w:pPr>
          </w:p>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《中华人民共和国政府信息公开条例》(国务院令第711号）、《中共中央 国务院关于推进安全生产领域改革发展的意见》</w:t>
            </w:r>
          </w:p>
        </w:tc>
        <w:tc>
          <w:tcPr>
            <w:tcW w:w="1695"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按</w:t>
            </w:r>
            <w:r>
              <w:rPr>
                <w:rFonts w:hint="eastAsia" w:ascii="宋体" w:hAnsi="宋体" w:cs="宋体"/>
                <w:bCs/>
                <w:color w:val="000000"/>
                <w:spacing w:val="-12"/>
                <w:kern w:val="0"/>
                <w:sz w:val="20"/>
                <w:szCs w:val="20"/>
              </w:rPr>
              <w:t>进展情况及时公开</w:t>
            </w:r>
          </w:p>
        </w:tc>
        <w:tc>
          <w:tcPr>
            <w:tcW w:w="793" w:type="dxa"/>
            <w:shd w:val="clear" w:color="auto" w:fill="auto"/>
            <w:tcMar>
              <w:top w:w="15" w:type="dxa"/>
              <w:left w:w="15" w:type="dxa"/>
              <w:right w:w="15" w:type="dxa"/>
            </w:tcMar>
            <w:vAlign w:val="center"/>
          </w:tcPr>
          <w:p>
            <w:pPr>
              <w:widowControl/>
              <w:spacing w:line="2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80" w:lineRule="exact"/>
              <w:jc w:val="center"/>
              <w:textAlignment w:val="center"/>
              <w:rPr>
                <w:rFonts w:ascii="宋体" w:hAnsi="宋体" w:cs="宋体"/>
                <w:bCs/>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Cs/>
                <w:color w:val="000000"/>
                <w:sz w:val="20"/>
                <w:szCs w:val="20"/>
              </w:rPr>
            </w:pPr>
            <w:r>
              <w:rPr>
                <w:rFonts w:hint="eastAsia" w:ascii="宋体" w:hAnsi="宋体" w:cs="宋体"/>
                <w:bCs/>
                <w:color w:val="000000"/>
                <w:kern w:val="0"/>
                <w:sz w:val="20"/>
                <w:szCs w:val="20"/>
              </w:rPr>
              <w:t>■便民服务站</w:t>
            </w: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49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540" w:type="dxa"/>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w:t>
            </w:r>
          </w:p>
        </w:tc>
        <w:tc>
          <w:tcPr>
            <w:tcW w:w="525"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p>
        </w:tc>
        <w:tc>
          <w:tcPr>
            <w:tcW w:w="992" w:type="dxa"/>
            <w:shd w:val="clear" w:color="auto" w:fill="auto"/>
            <w:tcMar>
              <w:top w:w="15" w:type="dxa"/>
              <w:left w:w="15" w:type="dxa"/>
              <w:right w:w="15" w:type="dxa"/>
            </w:tcMar>
            <w:vAlign w:val="center"/>
          </w:tcPr>
          <w:p>
            <w:pPr>
              <w:spacing w:line="280" w:lineRule="exact"/>
              <w:jc w:val="center"/>
              <w:rPr>
                <w:rFonts w:ascii="宋体" w:hAnsi="宋体" w:cs="宋体"/>
                <w:bCs/>
                <w:color w:val="000000"/>
                <w:sz w:val="20"/>
                <w:szCs w:val="20"/>
              </w:rPr>
            </w:pPr>
            <w:r>
              <w:rPr>
                <w:rFonts w:hint="eastAsia" w:ascii="宋体" w:hAnsi="宋体" w:cs="宋体"/>
                <w:bCs/>
                <w:color w:val="000000"/>
                <w:kern w:val="0"/>
                <w:sz w:val="20"/>
                <w:szCs w:val="20"/>
              </w:rPr>
              <w:t>√</w:t>
            </w:r>
          </w:p>
        </w:tc>
      </w:tr>
    </w:tbl>
    <w:p>
      <w:pPr>
        <w:spacing w:line="280" w:lineRule="exact"/>
        <w:rPr>
          <w:rFonts w:hint="eastAsia"/>
        </w:rPr>
      </w:pPr>
    </w:p>
    <w:p>
      <w:pPr>
        <w:pStyle w:val="2"/>
        <w:jc w:val="center"/>
        <w:rPr>
          <w:rFonts w:hint="eastAsia"/>
        </w:rPr>
      </w:pPr>
      <w:bookmarkStart w:id="9" w:name="_Toc28727"/>
      <w:r>
        <w:rPr>
          <w:rFonts w:hint="eastAsia"/>
        </w:rPr>
        <w:t>（四）</w:t>
      </w:r>
      <w:r>
        <w:rPr>
          <w:rFonts w:hint="eastAsia" w:eastAsia="宋体"/>
          <w:lang w:eastAsia="zh-CN"/>
        </w:rPr>
        <w:t>示范区刘阁</w:t>
      </w:r>
      <w:r>
        <w:rPr>
          <w:rFonts w:hint="eastAsia"/>
        </w:rPr>
        <w:t>街道救灾领域基层政务公开标准目录</w:t>
      </w:r>
      <w:bookmarkEnd w:id="7"/>
      <w:bookmarkEnd w:id="8"/>
      <w:bookmarkEnd w:id="9"/>
    </w:p>
    <w:tbl>
      <w:tblPr>
        <w:tblStyle w:val="8"/>
        <w:tblpPr w:leftFromText="180" w:rightFromText="180" w:vertAnchor="text" w:horzAnchor="page" w:tblpXSpec="center" w:tblpY="140"/>
        <w:tblOverlap w:val="never"/>
        <w:tblW w:w="14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730"/>
        <w:gridCol w:w="807"/>
        <w:gridCol w:w="3003"/>
        <w:gridCol w:w="2445"/>
        <w:gridCol w:w="1830"/>
        <w:gridCol w:w="960"/>
        <w:gridCol w:w="1320"/>
        <w:gridCol w:w="540"/>
        <w:gridCol w:w="495"/>
        <w:gridCol w:w="540"/>
        <w:gridCol w:w="5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7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序</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号</w:t>
            </w:r>
          </w:p>
        </w:tc>
        <w:tc>
          <w:tcPr>
            <w:tcW w:w="1537"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公开事项</w:t>
            </w:r>
          </w:p>
        </w:tc>
        <w:tc>
          <w:tcPr>
            <w:tcW w:w="3003"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公开内容</w:t>
            </w:r>
          </w:p>
        </w:tc>
        <w:tc>
          <w:tcPr>
            <w:tcW w:w="244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公开依据</w:t>
            </w:r>
          </w:p>
        </w:tc>
        <w:tc>
          <w:tcPr>
            <w:tcW w:w="183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公开时限</w:t>
            </w:r>
          </w:p>
        </w:tc>
        <w:tc>
          <w:tcPr>
            <w:tcW w:w="96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公开主体</w:t>
            </w:r>
          </w:p>
        </w:tc>
        <w:tc>
          <w:tcPr>
            <w:tcW w:w="132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公开渠道</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和载体</w:t>
            </w:r>
          </w:p>
        </w:tc>
        <w:tc>
          <w:tcPr>
            <w:tcW w:w="1035"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公开对象</w:t>
            </w:r>
          </w:p>
        </w:tc>
        <w:tc>
          <w:tcPr>
            <w:tcW w:w="1065"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公开方式</w:t>
            </w:r>
          </w:p>
        </w:tc>
        <w:tc>
          <w:tcPr>
            <w:tcW w:w="1134"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70" w:type="dxa"/>
            <w:vMerge w:val="continue"/>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p>
        </w:tc>
        <w:tc>
          <w:tcPr>
            <w:tcW w:w="73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807"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二级</w:t>
            </w:r>
          </w:p>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事项</w:t>
            </w:r>
          </w:p>
        </w:tc>
        <w:tc>
          <w:tcPr>
            <w:tcW w:w="3003"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2445"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83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96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32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全</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社会</w:t>
            </w:r>
          </w:p>
        </w:tc>
        <w:tc>
          <w:tcPr>
            <w:tcW w:w="49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特定群体</w:t>
            </w:r>
          </w:p>
        </w:tc>
        <w:tc>
          <w:tcPr>
            <w:tcW w:w="54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主动</w:t>
            </w:r>
          </w:p>
        </w:tc>
        <w:tc>
          <w:tcPr>
            <w:tcW w:w="52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依</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申请</w:t>
            </w:r>
          </w:p>
        </w:tc>
        <w:tc>
          <w:tcPr>
            <w:tcW w:w="1134"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黑体" w:eastAsia="黑体" w:cs="黑体"/>
                <w:b/>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73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备灾</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管理</w:t>
            </w:r>
          </w:p>
          <w:p>
            <w:pPr>
              <w:widowControl/>
              <w:jc w:val="right"/>
              <w:textAlignment w:val="center"/>
              <w:rPr>
                <w:rFonts w:ascii="宋体" w:hAnsi="宋体" w:cs="宋体"/>
                <w:color w:val="FF0000"/>
                <w:sz w:val="20"/>
                <w:szCs w:val="20"/>
              </w:rPr>
            </w:pP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综合减灾示范社区</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综合减灾示范社区分布情况（其具体位置、创建时间、创建级别等）</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《中华人民共和国政府信息公开条例》、《社会救助暂行办法》、《国家综合防灾减灾规划（2016-2020年）》</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信息形成或变更之日起20个工作日内</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FF0000"/>
                <w:kern w:val="0"/>
                <w:sz w:val="20"/>
                <w:szCs w:val="20"/>
              </w:rPr>
            </w:pPr>
          </w:p>
          <w:p>
            <w:pPr>
              <w:widowControl/>
              <w:adjustRightInd w:val="0"/>
              <w:snapToGrid w:val="0"/>
              <w:spacing w:line="360" w:lineRule="exact"/>
              <w:textAlignment w:val="center"/>
              <w:rPr>
                <w:rFonts w:ascii="宋体" w:hAnsi="宋体" w:cs="仿宋_GB2312"/>
                <w:color w:val="FF0000"/>
                <w:kern w:val="0"/>
                <w:sz w:val="20"/>
                <w:szCs w:val="20"/>
              </w:rPr>
            </w:pPr>
            <w:r>
              <w:rPr>
                <w:rFonts w:hint="eastAsia" w:ascii="宋体" w:hAnsi="宋体" w:cs="宋体"/>
                <w:color w:val="000000" w:themeColor="text1"/>
                <w:kern w:val="0"/>
                <w:sz w:val="20"/>
                <w:szCs w:val="20"/>
              </w:rPr>
              <w:t>■便民服务站</w:t>
            </w:r>
          </w:p>
          <w:p>
            <w:pPr>
              <w:widowControl/>
              <w:jc w:val="left"/>
              <w:textAlignment w:val="center"/>
              <w:rPr>
                <w:rFonts w:ascii="宋体" w:hAnsi="宋体" w:cs="宋体"/>
                <w:color w:val="FF0000"/>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ind w:firstLine="400" w:firstLineChars="200"/>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5B9BD5" w:themeColor="accent1"/>
                <w:sz w:val="20"/>
                <w:szCs w:val="20"/>
              </w:rPr>
            </w:pPr>
            <w:r>
              <w:rPr>
                <w:rFonts w:hint="eastAsia" w:ascii="宋体" w:hAnsi="宋体" w:cs="宋体"/>
                <w:color w:val="000000" w:themeColor="text1"/>
                <w:sz w:val="20"/>
                <w:szCs w:val="20"/>
              </w:rPr>
              <w:t>2</w:t>
            </w:r>
          </w:p>
        </w:tc>
        <w:tc>
          <w:tcPr>
            <w:tcW w:w="730" w:type="dxa"/>
            <w:vMerge w:val="continue"/>
            <w:shd w:val="clear" w:color="auto" w:fill="auto"/>
            <w:tcMar>
              <w:top w:w="15" w:type="dxa"/>
              <w:left w:w="15" w:type="dxa"/>
              <w:right w:w="15" w:type="dxa"/>
            </w:tcMar>
            <w:vAlign w:val="center"/>
          </w:tcPr>
          <w:p>
            <w:pPr>
              <w:widowControl/>
              <w:jc w:val="right"/>
              <w:textAlignment w:val="center"/>
              <w:rPr>
                <w:rFonts w:ascii="宋体" w:hAnsi="宋体" w:cs="宋体"/>
                <w:color w:val="FF0000"/>
                <w:sz w:val="20"/>
                <w:szCs w:val="20"/>
              </w:rPr>
            </w:pP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灾害信息员</w:t>
            </w:r>
          </w:p>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队伍</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信息员工作职责和办公电话</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《中华人民共和国政府信息公开条例》、《社会救助暂行办法》（2014）、《国家综合防灾减灾规划（2016-2020年）》</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信息形成或变更之日起20个工作日内</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themeColor="text1"/>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jc w:val="left"/>
              <w:textAlignment w:val="center"/>
              <w:rPr>
                <w:rFonts w:ascii="宋体" w:hAnsi="宋体" w:cs="宋体"/>
                <w:color w:val="FF0000"/>
                <w:sz w:val="20"/>
                <w:szCs w:val="20"/>
              </w:rPr>
            </w:pPr>
            <w:r>
              <w:rPr>
                <w:rFonts w:hint="eastAsia" w:ascii="宋体" w:hAnsi="宋体" w:cs="宋体"/>
                <w:color w:val="000000" w:themeColor="text1"/>
                <w:kern w:val="0"/>
                <w:sz w:val="20"/>
                <w:szCs w:val="20"/>
              </w:rPr>
              <w:t>■便民服务站</w:t>
            </w: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w:t>
            </w:r>
          </w:p>
        </w:tc>
        <w:tc>
          <w:tcPr>
            <w:tcW w:w="495" w:type="dxa"/>
            <w:shd w:val="clear" w:color="auto" w:fill="auto"/>
            <w:tcMar>
              <w:top w:w="15" w:type="dxa"/>
              <w:left w:w="15" w:type="dxa"/>
              <w:right w:w="15" w:type="dxa"/>
            </w:tcMar>
            <w:vAlign w:val="center"/>
          </w:tcPr>
          <w:p>
            <w:pPr>
              <w:jc w:val="center"/>
              <w:rPr>
                <w:rFonts w:ascii="宋体" w:hAnsi="宋体" w:cs="宋体"/>
                <w:color w:val="000000" w:themeColor="text1"/>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w:t>
            </w:r>
          </w:p>
        </w:tc>
        <w:tc>
          <w:tcPr>
            <w:tcW w:w="525" w:type="dxa"/>
            <w:shd w:val="clear" w:color="auto" w:fill="auto"/>
            <w:tcMar>
              <w:top w:w="15" w:type="dxa"/>
              <w:left w:w="15" w:type="dxa"/>
              <w:right w:w="15" w:type="dxa"/>
            </w:tcMar>
            <w:vAlign w:val="center"/>
          </w:tcPr>
          <w:p>
            <w:pPr>
              <w:jc w:val="center"/>
              <w:rPr>
                <w:rFonts w:ascii="宋体" w:hAnsi="宋体" w:cs="宋体"/>
                <w:color w:val="000000" w:themeColor="text1"/>
                <w:sz w:val="20"/>
                <w:szCs w:val="20"/>
              </w:rPr>
            </w:pPr>
          </w:p>
        </w:tc>
        <w:tc>
          <w:tcPr>
            <w:tcW w:w="1134" w:type="dxa"/>
            <w:shd w:val="clear" w:color="auto" w:fill="auto"/>
            <w:tcMar>
              <w:top w:w="15" w:type="dxa"/>
              <w:left w:w="15" w:type="dxa"/>
              <w:right w:w="15" w:type="dxa"/>
            </w:tcMar>
            <w:vAlign w:val="center"/>
          </w:tcPr>
          <w:p>
            <w:pPr>
              <w:ind w:firstLine="400" w:firstLineChars="200"/>
              <w:rPr>
                <w:rFonts w:ascii="宋体" w:hAnsi="宋体" w:cs="宋体"/>
                <w:color w:val="000000" w:themeColor="text1"/>
                <w:sz w:val="20"/>
                <w:szCs w:val="20"/>
              </w:rPr>
            </w:pPr>
            <w:r>
              <w:rPr>
                <w:rFonts w:hint="eastAsia" w:ascii="宋体" w:hAnsi="宋体" w:cs="宋体"/>
                <w:color w:val="000000" w:themeColor="text1"/>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w:t>
            </w:r>
          </w:p>
        </w:tc>
        <w:tc>
          <w:tcPr>
            <w:tcW w:w="73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灾后</w:t>
            </w:r>
          </w:p>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救助</w:t>
            </w: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灾后</w:t>
            </w:r>
          </w:p>
          <w:p>
            <w:pPr>
              <w:widowControl/>
              <w:jc w:val="center"/>
              <w:textAlignment w:val="center"/>
              <w:rPr>
                <w:rFonts w:ascii="宋体" w:hAnsi="宋体" w:cs="宋体"/>
                <w:color w:val="FF0000"/>
                <w:sz w:val="20"/>
                <w:szCs w:val="20"/>
              </w:rPr>
            </w:pPr>
            <w:r>
              <w:rPr>
                <w:rFonts w:hint="eastAsia" w:ascii="宋体" w:hAnsi="宋体" w:cs="宋体"/>
                <w:color w:val="000000"/>
                <w:sz w:val="20"/>
                <w:szCs w:val="20"/>
              </w:rPr>
              <w:t>救助</w:t>
            </w: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救助审定信息</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自然灾害救助（6类）的救助对象、申报材料、办理程序及时限等</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《中华人民共和国政府信息公开条例》、《中华人民共和国自然灾害救助条例》（国务院令第577号）</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信息形成或变更之日起20个工作日内</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FF0000"/>
                <w:kern w:val="0"/>
                <w:sz w:val="20"/>
                <w:szCs w:val="20"/>
              </w:rPr>
            </w:pPr>
            <w:r>
              <w:rPr>
                <w:rFonts w:hint="eastAsia" w:ascii="宋体" w:hAnsi="宋体" w:cs="宋体"/>
                <w:color w:val="000000" w:themeColor="text1"/>
                <w:kern w:val="0"/>
                <w:sz w:val="20"/>
                <w:szCs w:val="20"/>
              </w:rPr>
              <w:t>■便民服务站</w:t>
            </w:r>
          </w:p>
          <w:p>
            <w:pPr>
              <w:widowControl/>
              <w:jc w:val="left"/>
              <w:textAlignment w:val="center"/>
              <w:rPr>
                <w:rFonts w:ascii="宋体" w:hAnsi="宋体" w:cs="宋体"/>
                <w:color w:val="FF0000"/>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w:t>
            </w:r>
          </w:p>
        </w:tc>
        <w:tc>
          <w:tcPr>
            <w:tcW w:w="495" w:type="dxa"/>
            <w:shd w:val="clear" w:color="auto" w:fill="auto"/>
            <w:tcMar>
              <w:top w:w="15" w:type="dxa"/>
              <w:left w:w="15" w:type="dxa"/>
              <w:right w:w="15" w:type="dxa"/>
            </w:tcMar>
            <w:vAlign w:val="center"/>
          </w:tcPr>
          <w:p>
            <w:pPr>
              <w:jc w:val="center"/>
              <w:rPr>
                <w:rFonts w:ascii="宋体" w:hAnsi="宋体" w:cs="宋体"/>
                <w:color w:val="000000" w:themeColor="text1"/>
                <w:sz w:val="20"/>
                <w:szCs w:val="20"/>
              </w:rPr>
            </w:pPr>
          </w:p>
        </w:tc>
        <w:tc>
          <w:tcPr>
            <w:tcW w:w="540" w:type="dxa"/>
            <w:shd w:val="clear" w:color="auto" w:fill="auto"/>
            <w:tcMar>
              <w:top w:w="15" w:type="dxa"/>
              <w:left w:w="15" w:type="dxa"/>
              <w:right w:w="15" w:type="dxa"/>
            </w:tcMar>
            <w:vAlign w:val="center"/>
          </w:tcPr>
          <w:p>
            <w:pPr>
              <w:jc w:val="center"/>
              <w:rPr>
                <w:rFonts w:ascii="宋体" w:hAnsi="宋体" w:cs="宋体"/>
                <w:color w:val="000000" w:themeColor="text1"/>
                <w:sz w:val="20"/>
                <w:szCs w:val="20"/>
              </w:rPr>
            </w:pPr>
          </w:p>
        </w:tc>
        <w:tc>
          <w:tcPr>
            <w:tcW w:w="52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w:t>
            </w:r>
          </w:p>
        </w:tc>
        <w:tc>
          <w:tcPr>
            <w:tcW w:w="1134" w:type="dxa"/>
            <w:shd w:val="clear" w:color="auto" w:fill="auto"/>
            <w:tcMar>
              <w:top w:w="15" w:type="dxa"/>
              <w:left w:w="15" w:type="dxa"/>
              <w:right w:w="15" w:type="dxa"/>
            </w:tcMar>
            <w:vAlign w:val="center"/>
          </w:tcPr>
          <w:p>
            <w:pPr>
              <w:widowControl/>
              <w:ind w:firstLine="400" w:firstLineChars="200"/>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730" w:type="dxa"/>
            <w:vMerge w:val="continue"/>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应急管理部门审批</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救助款物通知及划拨情况</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《中华人民共和国政府信息公开条例》、《中华人民共和国自然灾害救助条例》</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信息形成或变更之日起20个工作日内</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FF0000"/>
                <w:sz w:val="20"/>
                <w:szCs w:val="20"/>
              </w:rPr>
            </w:pPr>
            <w:r>
              <w:rPr>
                <w:rFonts w:hint="eastAsia" w:ascii="宋体" w:hAnsi="宋体" w:cs="宋体"/>
                <w:color w:val="000000" w:themeColor="text1"/>
                <w:kern w:val="0"/>
                <w:sz w:val="20"/>
                <w:szCs w:val="20"/>
              </w:rPr>
              <w:t>■便民服务站</w:t>
            </w: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ind w:firstLine="400" w:firstLineChars="200"/>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6"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w:t>
            </w:r>
          </w:p>
        </w:tc>
        <w:tc>
          <w:tcPr>
            <w:tcW w:w="730" w:type="dxa"/>
            <w:vMerge w:val="continue"/>
            <w:shd w:val="clear" w:color="auto" w:fill="auto"/>
            <w:tcMar>
              <w:top w:w="15" w:type="dxa"/>
              <w:left w:w="15" w:type="dxa"/>
              <w:right w:w="15" w:type="dxa"/>
            </w:tcMar>
            <w:vAlign w:val="center"/>
          </w:tcPr>
          <w:p>
            <w:pPr>
              <w:widowControl/>
              <w:jc w:val="center"/>
              <w:textAlignment w:val="center"/>
              <w:rPr>
                <w:rFonts w:ascii="宋体" w:hAnsi="宋体" w:cs="宋体"/>
                <w:color w:val="FF0000"/>
                <w:sz w:val="20"/>
                <w:szCs w:val="20"/>
              </w:rPr>
            </w:pP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FF0000"/>
                <w:kern w:val="0"/>
                <w:sz w:val="20"/>
                <w:szCs w:val="20"/>
              </w:rPr>
            </w:pPr>
          </w:p>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因灾过渡期生活救助</w:t>
            </w:r>
          </w:p>
          <w:p>
            <w:pPr>
              <w:widowControl/>
              <w:jc w:val="center"/>
              <w:textAlignment w:val="center"/>
              <w:rPr>
                <w:rFonts w:ascii="宋体" w:hAnsi="宋体" w:cs="宋体"/>
                <w:color w:val="FF0000"/>
                <w:kern w:val="0"/>
                <w:sz w:val="20"/>
                <w:szCs w:val="20"/>
              </w:rPr>
            </w:pP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●因灾过渡期生活救助标准、过渡期生活救助对象评议结果公示（灾民姓名、受灾情况、拟救助金额、监督举报电话）                                         ●过渡期生活救助对象确定（灾民姓名、受灾情况、救助金额、监督举报电话)</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《中华人民共和国政府信息公开条例》、《中华人民共和国自然灾害救助条例》</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信息形成或变更之日起20个工作日内</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000000" w:themeColor="text1"/>
                <w:kern w:val="0"/>
                <w:sz w:val="20"/>
                <w:szCs w:val="20"/>
              </w:rPr>
            </w:pPr>
          </w:p>
          <w:p>
            <w:pPr>
              <w:widowControl/>
              <w:adjustRightInd w:val="0"/>
              <w:snapToGrid w:val="0"/>
              <w:spacing w:line="360" w:lineRule="exact"/>
              <w:textAlignment w:val="center"/>
              <w:rPr>
                <w:rFonts w:ascii="宋体" w:hAnsi="宋体" w:cs="宋体"/>
                <w:color w:val="FF0000"/>
                <w:kern w:val="0"/>
                <w:sz w:val="20"/>
                <w:szCs w:val="20"/>
              </w:rPr>
            </w:pPr>
            <w:r>
              <w:rPr>
                <w:rFonts w:hint="eastAsia" w:ascii="宋体" w:hAnsi="宋体" w:cs="宋体"/>
                <w:color w:val="000000" w:themeColor="text1"/>
                <w:kern w:val="0"/>
                <w:sz w:val="20"/>
                <w:szCs w:val="20"/>
              </w:rPr>
              <w:t>■便民服务站</w:t>
            </w:r>
          </w:p>
          <w:p>
            <w:pPr>
              <w:widowControl/>
              <w:jc w:val="left"/>
              <w:textAlignment w:val="center"/>
              <w:rPr>
                <w:rFonts w:ascii="宋体" w:hAnsi="宋体" w:cs="宋体"/>
                <w:color w:val="FF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3"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730" w:type="dxa"/>
            <w:vMerge w:val="continue"/>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居民住房恢复重建救助</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●居民住房恢复重建救助标准（居民因灾倒房、损房恢复重建具体救助标准）                            ●居民住房恢复重建救助对象评议结果公示（公开灾民姓名、受灾情况、拟救助标准、监督举报电话）</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《中华人民共和国政府信息公开条例》、《中华人民共和国自然灾害救助条例》</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信息形成或变更之日起20个工作日内</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FF0000"/>
                <w:kern w:val="0"/>
                <w:sz w:val="20"/>
                <w:szCs w:val="20"/>
              </w:rPr>
            </w:pPr>
          </w:p>
          <w:p>
            <w:pPr>
              <w:widowControl/>
              <w:adjustRightInd w:val="0"/>
              <w:snapToGrid w:val="0"/>
              <w:spacing w:line="360" w:lineRule="exact"/>
              <w:textAlignment w:val="center"/>
              <w:rPr>
                <w:rFonts w:ascii="宋体" w:hAnsi="宋体" w:cs="仿宋_GB2312"/>
                <w:color w:val="FF0000"/>
                <w:kern w:val="0"/>
                <w:sz w:val="20"/>
                <w:szCs w:val="20"/>
              </w:rPr>
            </w:pPr>
            <w:r>
              <w:rPr>
                <w:rFonts w:hint="eastAsia" w:ascii="宋体" w:hAnsi="宋体" w:cs="宋体"/>
                <w:color w:val="000000" w:themeColor="text1"/>
                <w:kern w:val="0"/>
                <w:sz w:val="20"/>
                <w:szCs w:val="20"/>
              </w:rPr>
              <w:t>■便民服务站</w:t>
            </w:r>
          </w:p>
          <w:p>
            <w:pPr>
              <w:widowControl/>
              <w:jc w:val="left"/>
              <w:textAlignment w:val="center"/>
              <w:rPr>
                <w:rFonts w:ascii="宋体" w:hAnsi="宋体" w:cs="宋体"/>
                <w:color w:val="FF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73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款物</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捐赠款物信息</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年度捐赠款物信息以及款物使用情况</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按进展情况及时公开</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FF0000"/>
                <w:sz w:val="20"/>
                <w:szCs w:val="20"/>
              </w:rPr>
            </w:pPr>
            <w:r>
              <w:rPr>
                <w:rFonts w:hint="eastAsia" w:ascii="宋体" w:hAnsi="宋体" w:cs="宋体"/>
                <w:color w:val="000000" w:themeColor="text1"/>
                <w:kern w:val="0"/>
                <w:sz w:val="20"/>
                <w:szCs w:val="20"/>
              </w:rPr>
              <w:t>■便民服务站</w:t>
            </w: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730" w:type="dxa"/>
            <w:vMerge w:val="continue"/>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年度款物使用情况</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年度救灾资金和救灾物资等使用情况</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按进展情况及时公开</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adjustRightInd w:val="0"/>
              <w:snapToGrid w:val="0"/>
              <w:spacing w:line="360" w:lineRule="exact"/>
              <w:textAlignment w:val="center"/>
              <w:rPr>
                <w:rFonts w:ascii="宋体" w:hAnsi="宋体" w:cs="宋体"/>
                <w:color w:val="FF0000"/>
                <w:sz w:val="20"/>
                <w:szCs w:val="20"/>
              </w:rPr>
            </w:pPr>
            <w:r>
              <w:rPr>
                <w:rFonts w:hint="eastAsia" w:ascii="宋体" w:hAnsi="宋体" w:cs="宋体"/>
                <w:color w:val="000000" w:themeColor="text1"/>
                <w:kern w:val="0"/>
                <w:sz w:val="20"/>
                <w:szCs w:val="20"/>
              </w:rPr>
              <w:t>■便民服务站</w:t>
            </w:r>
            <w:r>
              <w:rPr>
                <w:rFonts w:ascii="宋体" w:hAnsi="宋体" w:cs="仿宋_GB2312"/>
                <w:color w:val="FF0000"/>
                <w:kern w:val="0"/>
                <w:sz w:val="20"/>
                <w:szCs w:val="20"/>
              </w:rPr>
              <w:t xml:space="preserve">  </w:t>
            </w: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9"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73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工作</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动态</w:t>
            </w:r>
          </w:p>
        </w:tc>
        <w:tc>
          <w:tcPr>
            <w:tcW w:w="807"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工作</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w:t>
            </w:r>
          </w:p>
        </w:tc>
        <w:tc>
          <w:tcPr>
            <w:tcW w:w="3003"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防灾减灾救灾其他相关动态信息</w:t>
            </w:r>
          </w:p>
        </w:tc>
        <w:tc>
          <w:tcPr>
            <w:tcW w:w="244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《中华人民共和国政府信息公开条例》</w:t>
            </w:r>
          </w:p>
        </w:tc>
        <w:tc>
          <w:tcPr>
            <w:tcW w:w="183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按进展情况及时公开</w:t>
            </w:r>
          </w:p>
        </w:tc>
        <w:tc>
          <w:tcPr>
            <w:tcW w:w="960"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320" w:type="dxa"/>
            <w:shd w:val="clear" w:color="auto" w:fill="auto"/>
            <w:tcMar>
              <w:top w:w="15" w:type="dxa"/>
              <w:left w:w="15" w:type="dxa"/>
              <w:right w:w="15" w:type="dxa"/>
            </w:tcMar>
            <w:vAlign w:val="center"/>
          </w:tcPr>
          <w:p>
            <w:pPr>
              <w:widowControl/>
              <w:jc w:val="left"/>
              <w:textAlignment w:val="center"/>
              <w:rPr>
                <w:rFonts w:ascii="宋体" w:hAnsi="宋体" w:cs="宋体"/>
                <w:color w:val="FF0000"/>
                <w:sz w:val="20"/>
                <w:szCs w:val="20"/>
              </w:rPr>
            </w:pPr>
            <w:r>
              <w:rPr>
                <w:rFonts w:hint="eastAsia" w:ascii="宋体" w:hAnsi="宋体" w:cs="宋体"/>
                <w:color w:val="000000" w:themeColor="text1"/>
                <w:kern w:val="0"/>
                <w:sz w:val="20"/>
                <w:szCs w:val="20"/>
              </w:rPr>
              <w:t>■便民服务站</w:t>
            </w:r>
            <w:r>
              <w:rPr>
                <w:rFonts w:ascii="宋体" w:hAnsi="宋体" w:cs="仿宋_GB2312"/>
                <w:color w:val="FF0000"/>
                <w:kern w:val="0"/>
                <w:sz w:val="20"/>
                <w:szCs w:val="20"/>
              </w:rPr>
              <w:t xml:space="preserve"> </w:t>
            </w: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shd w:val="clear" w:color="auto" w:fill="auto"/>
            <w:tcMar>
              <w:top w:w="15" w:type="dxa"/>
              <w:left w:w="15" w:type="dxa"/>
              <w:right w:w="15" w:type="dxa"/>
            </w:tcMar>
            <w:vAlign w:val="center"/>
          </w:tcPr>
          <w:p>
            <w:pPr>
              <w:rPr>
                <w:rFonts w:ascii="宋体" w:hAnsi="宋体" w:cs="宋体"/>
                <w:color w:val="000000"/>
                <w:sz w:val="20"/>
                <w:szCs w:val="20"/>
              </w:rPr>
            </w:pPr>
          </w:p>
        </w:tc>
        <w:tc>
          <w:tcPr>
            <w:tcW w:w="540"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25" w:type="dxa"/>
            <w:shd w:val="clear" w:color="auto" w:fill="auto"/>
            <w:tcMar>
              <w:top w:w="15" w:type="dxa"/>
              <w:left w:w="15" w:type="dxa"/>
              <w:right w:w="15" w:type="dxa"/>
            </w:tcMar>
            <w:vAlign w:val="center"/>
          </w:tcPr>
          <w:p>
            <w:pPr>
              <w:rPr>
                <w:rFonts w:ascii="宋体" w:hAnsi="宋体" w:cs="宋体"/>
                <w:color w:val="000000"/>
                <w:sz w:val="20"/>
                <w:szCs w:val="20"/>
              </w:rPr>
            </w:pPr>
          </w:p>
        </w:tc>
        <w:tc>
          <w:tcPr>
            <w:tcW w:w="1134"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bl>
    <w:p>
      <w:pPr>
        <w:pStyle w:val="2"/>
        <w:jc w:val="center"/>
        <w:rPr>
          <w:rFonts w:hint="eastAsia"/>
        </w:rPr>
      </w:pPr>
      <w:bookmarkStart w:id="10" w:name="_Toc1165"/>
      <w:bookmarkStart w:id="11" w:name="_Toc28944"/>
      <w:bookmarkStart w:id="12" w:name="_Toc16893"/>
      <w:bookmarkStart w:id="13" w:name="_Toc3001"/>
      <w:r>
        <w:rPr>
          <w:rFonts w:hint="eastAsia"/>
        </w:rPr>
        <w:t>（五）</w:t>
      </w:r>
      <w:r>
        <w:rPr>
          <w:rFonts w:hint="eastAsia" w:eastAsia="宋体"/>
          <w:lang w:eastAsia="zh-CN"/>
        </w:rPr>
        <w:t>示范区刘阁</w:t>
      </w:r>
      <w:r>
        <w:rPr>
          <w:rFonts w:hint="eastAsia"/>
        </w:rPr>
        <w:t>街道国有土地上房屋征收与补偿领域基层政务公开标准目录</w:t>
      </w:r>
      <w:bookmarkEnd w:id="10"/>
      <w:bookmarkEnd w:id="11"/>
      <w:bookmarkEnd w:id="12"/>
    </w:p>
    <w:tbl>
      <w:tblPr>
        <w:tblStyle w:val="8"/>
        <w:tblpPr w:leftFromText="180" w:rightFromText="180" w:vertAnchor="text" w:horzAnchor="page" w:tblpXSpec="center" w:tblpY="140"/>
        <w:tblOverlap w:val="never"/>
        <w:tblW w:w="14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730"/>
        <w:gridCol w:w="807"/>
        <w:gridCol w:w="2372"/>
        <w:gridCol w:w="2820"/>
        <w:gridCol w:w="1845"/>
        <w:gridCol w:w="855"/>
        <w:gridCol w:w="1290"/>
        <w:gridCol w:w="585"/>
        <w:gridCol w:w="795"/>
        <w:gridCol w:w="585"/>
        <w:gridCol w:w="46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7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序</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号</w:t>
            </w:r>
          </w:p>
        </w:tc>
        <w:tc>
          <w:tcPr>
            <w:tcW w:w="1537"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公开事项</w:t>
            </w:r>
          </w:p>
        </w:tc>
        <w:tc>
          <w:tcPr>
            <w:tcW w:w="2372"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公开内容</w:t>
            </w:r>
          </w:p>
        </w:tc>
        <w:tc>
          <w:tcPr>
            <w:tcW w:w="282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公开依据</w:t>
            </w:r>
          </w:p>
        </w:tc>
        <w:tc>
          <w:tcPr>
            <w:tcW w:w="184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公开时限</w:t>
            </w:r>
          </w:p>
        </w:tc>
        <w:tc>
          <w:tcPr>
            <w:tcW w:w="85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公开主体</w:t>
            </w:r>
          </w:p>
        </w:tc>
        <w:tc>
          <w:tcPr>
            <w:tcW w:w="1290" w:type="dxa"/>
            <w:vMerge w:val="restart"/>
            <w:shd w:val="clear" w:color="auto" w:fill="auto"/>
            <w:tcMar>
              <w:top w:w="15" w:type="dxa"/>
              <w:left w:w="15" w:type="dxa"/>
              <w:right w:w="15" w:type="dxa"/>
            </w:tcMar>
            <w:vAlign w:val="center"/>
          </w:tcPr>
          <w:p>
            <w:pPr>
              <w:widowControl/>
              <w:jc w:val="center"/>
              <w:textAlignment w:val="center"/>
              <w:rPr>
                <w:rFonts w:hint="eastAsia" w:ascii="黑体" w:hAnsi="宋体" w:eastAsia="黑体" w:cs="黑体"/>
                <w:b/>
                <w:color w:val="000000"/>
                <w:kern w:val="0"/>
                <w:sz w:val="20"/>
                <w:szCs w:val="20"/>
              </w:rPr>
            </w:pPr>
            <w:r>
              <w:rPr>
                <w:rFonts w:hint="eastAsia" w:ascii="黑体" w:hAnsi="宋体" w:eastAsia="黑体" w:cs="黑体"/>
                <w:b/>
                <w:color w:val="000000"/>
                <w:kern w:val="0"/>
                <w:sz w:val="20"/>
                <w:szCs w:val="20"/>
              </w:rPr>
              <w:t>公开渠道</w:t>
            </w:r>
          </w:p>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和载体</w:t>
            </w:r>
          </w:p>
        </w:tc>
        <w:tc>
          <w:tcPr>
            <w:tcW w:w="138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公开对象</w:t>
            </w:r>
          </w:p>
        </w:tc>
        <w:tc>
          <w:tcPr>
            <w:tcW w:w="105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公开方式</w:t>
            </w:r>
          </w:p>
        </w:tc>
        <w:tc>
          <w:tcPr>
            <w:tcW w:w="118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70" w:type="dxa"/>
            <w:vMerge w:val="continue"/>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p>
        </w:tc>
        <w:tc>
          <w:tcPr>
            <w:tcW w:w="73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807"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二级</w:t>
            </w:r>
          </w:p>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事项</w:t>
            </w:r>
          </w:p>
        </w:tc>
        <w:tc>
          <w:tcPr>
            <w:tcW w:w="2372"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282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845"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855"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29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58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全</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社会</w:t>
            </w:r>
          </w:p>
        </w:tc>
        <w:tc>
          <w:tcPr>
            <w:tcW w:w="79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特定</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群体</w:t>
            </w:r>
          </w:p>
        </w:tc>
        <w:tc>
          <w:tcPr>
            <w:tcW w:w="58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主动</w:t>
            </w:r>
          </w:p>
        </w:tc>
        <w:tc>
          <w:tcPr>
            <w:tcW w:w="46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依</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申请</w:t>
            </w:r>
          </w:p>
        </w:tc>
        <w:tc>
          <w:tcPr>
            <w:tcW w:w="118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黑体" w:eastAsia="黑体" w:cs="黑体"/>
                <w:b/>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730" w:type="dxa"/>
            <w:vMerge w:val="restart"/>
            <w:shd w:val="clear" w:color="auto" w:fill="auto"/>
            <w:tcMar>
              <w:top w:w="15" w:type="dxa"/>
              <w:left w:w="15" w:type="dxa"/>
              <w:right w:w="15" w:type="dxa"/>
            </w:tcMar>
            <w:vAlign w:val="center"/>
          </w:tcPr>
          <w:p>
            <w:pPr>
              <w:spacing w:line="240" w:lineRule="exact"/>
              <w:jc w:val="center"/>
              <w:rPr>
                <w:rFonts w:ascii="宋体" w:hAnsi="宋体" w:cs="宋体"/>
                <w:color w:val="FF0000"/>
                <w:sz w:val="20"/>
                <w:szCs w:val="20"/>
              </w:rPr>
            </w:pPr>
            <w:r>
              <w:rPr>
                <w:rFonts w:hint="eastAsia" w:ascii="宋体" w:hAnsi="宋体" w:cs="宋体"/>
                <w:color w:val="000000"/>
                <w:sz w:val="20"/>
                <w:szCs w:val="20"/>
              </w:rPr>
              <w:t>征收</w:t>
            </w:r>
          </w:p>
        </w:tc>
        <w:tc>
          <w:tcPr>
            <w:tcW w:w="807" w:type="dxa"/>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r>
              <w:rPr>
                <w:rFonts w:hint="eastAsia" w:ascii="宋体" w:hAnsi="宋体" w:cs="宋体"/>
                <w:color w:val="000000"/>
                <w:sz w:val="20"/>
                <w:szCs w:val="20"/>
              </w:rPr>
              <w:t>房屋调查登记</w:t>
            </w:r>
          </w:p>
        </w:tc>
        <w:tc>
          <w:tcPr>
            <w:tcW w:w="2372" w:type="dxa"/>
            <w:shd w:val="clear" w:color="auto" w:fill="auto"/>
            <w:tcMar>
              <w:top w:w="15" w:type="dxa"/>
              <w:left w:w="15" w:type="dxa"/>
              <w:right w:w="15" w:type="dxa"/>
            </w:tcMar>
            <w:vAlign w:val="center"/>
          </w:tcPr>
          <w:p>
            <w:pPr>
              <w:spacing w:line="240" w:lineRule="exact"/>
              <w:rPr>
                <w:rFonts w:ascii="宋体" w:hAnsi="宋体" w:cs="宋体"/>
                <w:color w:val="000000"/>
                <w:sz w:val="20"/>
                <w:szCs w:val="20"/>
              </w:rPr>
            </w:pPr>
            <w:r>
              <w:rPr>
                <w:rFonts w:hint="eastAsia" w:ascii="宋体" w:hAnsi="宋体" w:cs="宋体"/>
                <w:color w:val="000000"/>
                <w:sz w:val="20"/>
                <w:szCs w:val="20"/>
              </w:rPr>
              <w:t>入户调查通知（房屋调查登记通告）；调查结果；认定结果。</w:t>
            </w:r>
          </w:p>
        </w:tc>
        <w:tc>
          <w:tcPr>
            <w:tcW w:w="2820" w:type="dxa"/>
            <w:shd w:val="clear" w:color="auto" w:fill="auto"/>
            <w:tcMar>
              <w:top w:w="15" w:type="dxa"/>
              <w:left w:w="15" w:type="dxa"/>
              <w:right w:w="15" w:type="dxa"/>
            </w:tcMar>
            <w:vAlign w:val="center"/>
          </w:tcPr>
          <w:p>
            <w:pPr>
              <w:spacing w:line="240" w:lineRule="exact"/>
              <w:rPr>
                <w:rFonts w:ascii="宋体" w:hAnsi="宋体" w:cs="宋体"/>
                <w:color w:val="000000"/>
                <w:sz w:val="20"/>
                <w:szCs w:val="20"/>
              </w:rPr>
            </w:pPr>
            <w:r>
              <w:rPr>
                <w:rFonts w:hint="eastAsia" w:ascii="宋体" w:hAnsi="宋体" w:cs="宋体"/>
                <w:color w:val="000000"/>
                <w:sz w:val="20"/>
                <w:szCs w:val="20"/>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exact"/>
              <w:jc w:val="center"/>
              <w:rPr>
                <w:rFonts w:ascii="宋体" w:hAnsi="宋体" w:cs="宋体"/>
                <w:color w:val="FF0000"/>
                <w:sz w:val="20"/>
                <w:szCs w:val="20"/>
              </w:rPr>
            </w:pPr>
            <w:r>
              <w:rPr>
                <w:rFonts w:hint="eastAsia" w:ascii="宋体" w:hAnsi="宋体" w:cs="宋体"/>
                <w:color w:val="000000"/>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themeColor="text1"/>
                <w:sz w:val="20"/>
                <w:szCs w:val="20"/>
              </w:rPr>
              <w:t>在征收范围内向被征收人</w:t>
            </w:r>
          </w:p>
        </w:tc>
        <w:tc>
          <w:tcPr>
            <w:tcW w:w="585" w:type="dxa"/>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5" w:type="dxa"/>
            <w:shd w:val="clear" w:color="auto" w:fill="auto"/>
            <w:tcMar>
              <w:top w:w="15" w:type="dxa"/>
              <w:left w:w="15" w:type="dxa"/>
              <w:right w:w="15" w:type="dxa"/>
            </w:tcMar>
            <w:vAlign w:val="center"/>
          </w:tcPr>
          <w:p>
            <w:pPr>
              <w:rPr>
                <w:rFonts w:ascii="宋体" w:hAnsi="宋体" w:cs="宋体"/>
                <w:color w:val="000000"/>
                <w:sz w:val="20"/>
                <w:szCs w:val="20"/>
              </w:rPr>
            </w:pPr>
          </w:p>
        </w:tc>
        <w:tc>
          <w:tcPr>
            <w:tcW w:w="1180" w:type="dxa"/>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7" w:hRule="atLeast"/>
          <w:jc w:val="center"/>
        </w:trPr>
        <w:tc>
          <w:tcPr>
            <w:tcW w:w="570" w:type="dxa"/>
            <w:shd w:val="clear" w:color="auto" w:fill="auto"/>
            <w:tcMar>
              <w:top w:w="15" w:type="dxa"/>
              <w:left w:w="15" w:type="dxa"/>
              <w:right w:w="15" w:type="dxa"/>
            </w:tcMar>
            <w:vAlign w:val="center"/>
          </w:tcPr>
          <w:p>
            <w:pPr>
              <w:widowControl/>
              <w:jc w:val="center"/>
              <w:textAlignment w:val="center"/>
              <w:rPr>
                <w:rFonts w:ascii="宋体" w:hAnsi="宋体" w:cs="宋体"/>
                <w:color w:val="5B9BD5" w:themeColor="accent1"/>
                <w:sz w:val="20"/>
                <w:szCs w:val="20"/>
              </w:rPr>
            </w:pPr>
            <w:r>
              <w:rPr>
                <w:rFonts w:hint="eastAsia" w:ascii="宋体" w:hAnsi="宋体" w:cs="宋体"/>
                <w:color w:val="000000" w:themeColor="text1"/>
                <w:sz w:val="20"/>
                <w:szCs w:val="20"/>
              </w:rPr>
              <w:t>2</w:t>
            </w:r>
          </w:p>
        </w:tc>
        <w:tc>
          <w:tcPr>
            <w:tcW w:w="730" w:type="dxa"/>
            <w:vMerge w:val="continue"/>
            <w:shd w:val="clear" w:color="auto" w:fill="auto"/>
            <w:tcMar>
              <w:top w:w="15" w:type="dxa"/>
              <w:left w:w="15" w:type="dxa"/>
              <w:right w:w="15" w:type="dxa"/>
            </w:tcMar>
            <w:vAlign w:val="center"/>
          </w:tcPr>
          <w:p>
            <w:pPr>
              <w:widowControl/>
              <w:spacing w:line="240" w:lineRule="exact"/>
              <w:jc w:val="right"/>
              <w:rPr>
                <w:rFonts w:ascii="宋体" w:hAnsi="宋体" w:cs="宋体"/>
                <w:color w:val="FF0000"/>
                <w:sz w:val="20"/>
                <w:szCs w:val="20"/>
              </w:rPr>
            </w:pPr>
          </w:p>
        </w:tc>
        <w:tc>
          <w:tcPr>
            <w:tcW w:w="807" w:type="dxa"/>
            <w:shd w:val="clear" w:color="auto" w:fill="auto"/>
            <w:tcMar>
              <w:top w:w="15" w:type="dxa"/>
              <w:left w:w="15" w:type="dxa"/>
              <w:right w:w="15" w:type="dxa"/>
            </w:tcMar>
            <w:vAlign w:val="center"/>
          </w:tcPr>
          <w:p>
            <w:pPr>
              <w:spacing w:line="240" w:lineRule="exact"/>
              <w:jc w:val="center"/>
              <w:rPr>
                <w:rFonts w:ascii="宋体" w:hAnsi="宋体" w:cs="宋体"/>
                <w:color w:val="000000" w:themeColor="text1"/>
                <w:sz w:val="20"/>
                <w:szCs w:val="20"/>
              </w:rPr>
            </w:pPr>
            <w:r>
              <w:rPr>
                <w:rFonts w:hint="eastAsia" w:ascii="宋体" w:hAnsi="宋体" w:cs="宋体"/>
                <w:color w:val="000000"/>
                <w:sz w:val="20"/>
                <w:szCs w:val="20"/>
              </w:rPr>
              <w:t>房屋征收决定</w:t>
            </w:r>
          </w:p>
        </w:tc>
        <w:tc>
          <w:tcPr>
            <w:tcW w:w="2372" w:type="dxa"/>
            <w:shd w:val="clear" w:color="auto" w:fill="auto"/>
            <w:tcMar>
              <w:top w:w="15" w:type="dxa"/>
              <w:left w:w="15" w:type="dxa"/>
              <w:right w:w="15" w:type="dxa"/>
            </w:tcMar>
            <w:vAlign w:val="center"/>
          </w:tcPr>
          <w:p>
            <w:pPr>
              <w:spacing w:line="240" w:lineRule="exact"/>
              <w:rPr>
                <w:rFonts w:ascii="宋体" w:hAnsi="宋体" w:cs="宋体"/>
                <w:color w:val="000000" w:themeColor="text1"/>
                <w:sz w:val="20"/>
                <w:szCs w:val="20"/>
              </w:rPr>
            </w:pPr>
            <w:r>
              <w:rPr>
                <w:rFonts w:hint="eastAsia" w:ascii="宋体" w:hAnsi="宋体" w:cs="宋体"/>
                <w:color w:val="000000"/>
                <w:sz w:val="20"/>
                <w:szCs w:val="20"/>
              </w:rPr>
              <w:t>房屋征收决定公告（包括补偿方案和行政复议、行政诉讼权利等事项）。</w:t>
            </w:r>
          </w:p>
        </w:tc>
        <w:tc>
          <w:tcPr>
            <w:tcW w:w="2820" w:type="dxa"/>
            <w:shd w:val="clear" w:color="auto" w:fill="auto"/>
            <w:tcMar>
              <w:top w:w="15" w:type="dxa"/>
              <w:left w:w="15" w:type="dxa"/>
              <w:right w:w="15" w:type="dxa"/>
            </w:tcMar>
            <w:vAlign w:val="center"/>
          </w:tcPr>
          <w:p>
            <w:pPr>
              <w:spacing w:line="240" w:lineRule="exact"/>
              <w:rPr>
                <w:rFonts w:ascii="宋体" w:hAnsi="宋体" w:cs="宋体"/>
                <w:color w:val="000000" w:themeColor="text1"/>
                <w:sz w:val="20"/>
                <w:szCs w:val="20"/>
              </w:rPr>
            </w:pPr>
            <w:r>
              <w:rPr>
                <w:rFonts w:hint="eastAsia" w:ascii="宋体" w:hAnsi="宋体" w:cs="宋体"/>
                <w:color w:val="000000"/>
                <w:sz w:val="20"/>
                <w:szCs w:val="20"/>
              </w:rPr>
              <w:t>《国有土地上房屋征收与补偿条例》；《关于推进国有土地上房屋征收与补偿信息公开工作的实施意见》；《关于进一步加强国有土地上房屋征收与补偿信息公开工作的通知》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exact"/>
              <w:jc w:val="center"/>
              <w:rPr>
                <w:rFonts w:ascii="宋体" w:hAnsi="宋体" w:cs="宋体"/>
                <w:color w:val="000000" w:themeColor="text1"/>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FF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exact"/>
              <w:jc w:val="center"/>
              <w:rPr>
                <w:rFonts w:ascii="宋体" w:hAnsi="宋体" w:cs="宋体"/>
                <w:color w:val="FF0000"/>
                <w:sz w:val="20"/>
                <w:szCs w:val="20"/>
              </w:rPr>
            </w:pPr>
            <w:r>
              <w:rPr>
                <w:rFonts w:hint="eastAsia" w:ascii="宋体" w:hAnsi="宋体" w:cs="宋体"/>
                <w:color w:val="000000"/>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themeColor="text1"/>
                <w:sz w:val="20"/>
                <w:szCs w:val="20"/>
              </w:rPr>
            </w:pPr>
            <w:r>
              <w:rPr>
                <w:rFonts w:hint="eastAsia" w:ascii="宋体" w:hAnsi="宋体" w:cs="宋体"/>
                <w:color w:val="000000"/>
                <w:sz w:val="20"/>
                <w:szCs w:val="20"/>
              </w:rPr>
              <w:t>在征收范围内向被征收人</w:t>
            </w:r>
          </w:p>
        </w:tc>
        <w:tc>
          <w:tcPr>
            <w:tcW w:w="585" w:type="dxa"/>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w:t>
            </w:r>
          </w:p>
        </w:tc>
        <w:tc>
          <w:tcPr>
            <w:tcW w:w="465" w:type="dxa"/>
            <w:shd w:val="clear" w:color="auto" w:fill="auto"/>
            <w:tcMar>
              <w:top w:w="15" w:type="dxa"/>
              <w:left w:w="15" w:type="dxa"/>
              <w:right w:w="15" w:type="dxa"/>
            </w:tcMar>
            <w:vAlign w:val="center"/>
          </w:tcPr>
          <w:p>
            <w:pPr>
              <w:rPr>
                <w:rFonts w:ascii="宋体" w:hAnsi="宋体" w:cs="宋体"/>
                <w:color w:val="000000" w:themeColor="text1"/>
                <w:sz w:val="20"/>
                <w:szCs w:val="20"/>
              </w:rPr>
            </w:pPr>
          </w:p>
        </w:tc>
        <w:tc>
          <w:tcPr>
            <w:tcW w:w="1180" w:type="dxa"/>
            <w:shd w:val="clear" w:color="auto" w:fill="auto"/>
            <w:tcMar>
              <w:top w:w="15" w:type="dxa"/>
              <w:left w:w="15" w:type="dxa"/>
              <w:right w:w="15" w:type="dxa"/>
            </w:tcMar>
            <w:vAlign w:val="center"/>
          </w:tcPr>
          <w:p>
            <w:pPr>
              <w:ind w:firstLine="200" w:firstLineChars="100"/>
              <w:rPr>
                <w:rFonts w:ascii="宋体" w:hAnsi="宋体" w:cs="宋体"/>
                <w:color w:val="000000" w:themeColor="text1"/>
                <w:sz w:val="20"/>
                <w:szCs w:val="20"/>
              </w:rPr>
            </w:pPr>
            <w:r>
              <w:rPr>
                <w:rFonts w:hint="eastAsia" w:ascii="宋体" w:hAnsi="宋体" w:cs="宋体"/>
                <w:color w:val="000000" w:themeColor="text1"/>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4"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w:t>
            </w:r>
          </w:p>
        </w:tc>
        <w:tc>
          <w:tcPr>
            <w:tcW w:w="730" w:type="dxa"/>
            <w:shd w:val="clear" w:color="auto" w:fill="auto"/>
            <w:tcMar>
              <w:top w:w="15" w:type="dxa"/>
              <w:left w:w="15" w:type="dxa"/>
              <w:right w:w="15" w:type="dxa"/>
            </w:tcMar>
            <w:vAlign w:val="center"/>
          </w:tcPr>
          <w:p>
            <w:pPr>
              <w:spacing w:line="240" w:lineRule="exact"/>
              <w:jc w:val="center"/>
              <w:rPr>
                <w:rFonts w:ascii="宋体" w:hAnsi="宋体" w:cs="宋体"/>
                <w:color w:val="FF0000"/>
                <w:sz w:val="20"/>
                <w:szCs w:val="20"/>
              </w:rPr>
            </w:pPr>
            <w:r>
              <w:rPr>
                <w:rFonts w:hint="eastAsia" w:ascii="宋体" w:hAnsi="宋体" w:cs="宋体"/>
                <w:color w:val="000000"/>
                <w:sz w:val="20"/>
                <w:szCs w:val="20"/>
              </w:rPr>
              <w:t>评估</w:t>
            </w:r>
          </w:p>
        </w:tc>
        <w:tc>
          <w:tcPr>
            <w:tcW w:w="807" w:type="dxa"/>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r>
              <w:rPr>
                <w:rFonts w:hint="eastAsia" w:ascii="宋体" w:hAnsi="宋体" w:cs="宋体"/>
                <w:color w:val="000000"/>
                <w:sz w:val="20"/>
                <w:szCs w:val="20"/>
              </w:rPr>
              <w:t>房地产估价机构确定</w:t>
            </w:r>
          </w:p>
        </w:tc>
        <w:tc>
          <w:tcPr>
            <w:tcW w:w="2372" w:type="dxa"/>
            <w:shd w:val="clear" w:color="auto" w:fill="auto"/>
            <w:tcMar>
              <w:top w:w="15" w:type="dxa"/>
              <w:left w:w="15" w:type="dxa"/>
              <w:right w:w="15" w:type="dxa"/>
            </w:tcMar>
            <w:vAlign w:val="center"/>
          </w:tcPr>
          <w:p>
            <w:pPr>
              <w:spacing w:line="240" w:lineRule="exact"/>
              <w:rPr>
                <w:rFonts w:ascii="宋体" w:hAnsi="宋体" w:cs="宋体"/>
                <w:color w:val="000000"/>
                <w:sz w:val="20"/>
                <w:szCs w:val="20"/>
              </w:rPr>
            </w:pPr>
            <w:r>
              <w:rPr>
                <w:rFonts w:hint="eastAsia" w:ascii="宋体" w:hAnsi="宋体" w:cs="宋体"/>
                <w:color w:val="000000"/>
                <w:sz w:val="20"/>
                <w:szCs w:val="20"/>
              </w:rPr>
              <w:t>协商确定房地产价格评估机构通知；房地产估价机构选定或确定通知。</w:t>
            </w:r>
          </w:p>
        </w:tc>
        <w:tc>
          <w:tcPr>
            <w:tcW w:w="2820" w:type="dxa"/>
            <w:shd w:val="clear" w:color="auto" w:fill="auto"/>
            <w:tcMar>
              <w:top w:w="15" w:type="dxa"/>
              <w:left w:w="15" w:type="dxa"/>
              <w:right w:w="15" w:type="dxa"/>
            </w:tcMar>
            <w:vAlign w:val="center"/>
          </w:tcPr>
          <w:p>
            <w:pPr>
              <w:spacing w:line="240" w:lineRule="exact"/>
              <w:rPr>
                <w:rFonts w:ascii="宋体" w:hAnsi="宋体" w:cs="宋体"/>
                <w:color w:val="000000"/>
                <w:sz w:val="20"/>
                <w:szCs w:val="20"/>
              </w:rPr>
            </w:pPr>
            <w:r>
              <w:rPr>
                <w:rFonts w:hint="eastAsia" w:ascii="宋体" w:hAnsi="宋体" w:cs="宋体"/>
                <w:color w:val="000000"/>
                <w:sz w:val="20"/>
                <w:szCs w:val="20"/>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FF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exact"/>
              <w:jc w:val="center"/>
              <w:rPr>
                <w:rFonts w:ascii="宋体" w:hAnsi="宋体" w:cs="宋体"/>
                <w:color w:val="FF0000"/>
                <w:sz w:val="20"/>
                <w:szCs w:val="20"/>
              </w:rPr>
            </w:pPr>
            <w:r>
              <w:rPr>
                <w:rFonts w:hint="eastAsia" w:ascii="宋体" w:hAnsi="宋体" w:cs="宋体"/>
                <w:color w:val="000000"/>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在征收范围内向被征收人</w:t>
            </w:r>
          </w:p>
        </w:tc>
        <w:tc>
          <w:tcPr>
            <w:tcW w:w="585" w:type="dxa"/>
            <w:shd w:val="clear" w:color="auto" w:fill="auto"/>
            <w:tcMar>
              <w:top w:w="15" w:type="dxa"/>
              <w:left w:w="15" w:type="dxa"/>
              <w:right w:w="15" w:type="dxa"/>
            </w:tcMar>
            <w:vAlign w:val="center"/>
          </w:tcPr>
          <w:p>
            <w:pPr>
              <w:ind w:firstLine="200" w:firstLineChars="100"/>
              <w:rPr>
                <w:rFonts w:ascii="宋体" w:hAnsi="宋体" w:cs="宋体"/>
                <w:color w:val="000000"/>
                <w:sz w:val="20"/>
                <w:szCs w:val="20"/>
              </w:rPr>
            </w:pPr>
            <w:r>
              <w:rPr>
                <w:rFonts w:hint="eastAsia" w:ascii="宋体" w:hAnsi="宋体" w:cs="宋体"/>
                <w:color w:val="000000"/>
                <w:kern w:val="0"/>
                <w:sz w:val="20"/>
                <w:szCs w:val="20"/>
              </w:rPr>
              <w:t>√</w:t>
            </w:r>
          </w:p>
        </w:tc>
        <w:tc>
          <w:tcPr>
            <w:tcW w:w="46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180" w:type="dxa"/>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9"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w:t>
            </w:r>
          </w:p>
        </w:tc>
        <w:tc>
          <w:tcPr>
            <w:tcW w:w="730"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评估</w:t>
            </w:r>
          </w:p>
        </w:tc>
        <w:tc>
          <w:tcPr>
            <w:tcW w:w="807"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被征收房屋评估</w:t>
            </w:r>
          </w:p>
        </w:tc>
        <w:tc>
          <w:tcPr>
            <w:tcW w:w="2372"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分户的初步评估结果。</w:t>
            </w:r>
          </w:p>
        </w:tc>
        <w:tc>
          <w:tcPr>
            <w:tcW w:w="2820"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atLeast"/>
              <w:jc w:val="center"/>
              <w:rPr>
                <w:rFonts w:ascii="宋体" w:hAnsi="宋体" w:cs="宋体"/>
                <w:color w:val="FF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atLeast"/>
              <w:jc w:val="center"/>
              <w:rPr>
                <w:rFonts w:ascii="宋体" w:hAnsi="宋体" w:cs="宋体"/>
                <w:color w:val="FF0000"/>
                <w:sz w:val="20"/>
                <w:szCs w:val="20"/>
              </w:rPr>
            </w:pPr>
            <w:r>
              <w:rPr>
                <w:rFonts w:hint="eastAsia" w:ascii="宋体" w:hAnsi="宋体" w:cs="宋体"/>
                <w:color w:val="000000" w:themeColor="text1"/>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在征收范围内向被征收人</w:t>
            </w:r>
          </w:p>
        </w:tc>
        <w:tc>
          <w:tcPr>
            <w:tcW w:w="585" w:type="dxa"/>
            <w:shd w:val="clear" w:color="auto" w:fill="auto"/>
            <w:tcMar>
              <w:top w:w="15" w:type="dxa"/>
              <w:left w:w="15" w:type="dxa"/>
              <w:right w:w="15" w:type="dxa"/>
            </w:tcMar>
            <w:vAlign w:val="center"/>
          </w:tcPr>
          <w:p>
            <w:pPr>
              <w:rPr>
                <w:rFonts w:ascii="宋体" w:hAnsi="宋体" w:cs="宋体"/>
                <w:color w:val="000000"/>
                <w:sz w:val="20"/>
                <w:szCs w:val="20"/>
              </w:rPr>
            </w:pPr>
          </w:p>
        </w:tc>
        <w:tc>
          <w:tcPr>
            <w:tcW w:w="4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80"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w:t>
            </w:r>
          </w:p>
        </w:tc>
        <w:tc>
          <w:tcPr>
            <w:tcW w:w="730" w:type="dxa"/>
            <w:vMerge w:val="restart"/>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补偿</w:t>
            </w:r>
          </w:p>
        </w:tc>
        <w:tc>
          <w:tcPr>
            <w:tcW w:w="807"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分户补偿情况</w:t>
            </w:r>
          </w:p>
        </w:tc>
        <w:tc>
          <w:tcPr>
            <w:tcW w:w="2372"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分户补偿结果。</w:t>
            </w:r>
          </w:p>
        </w:tc>
        <w:tc>
          <w:tcPr>
            <w:tcW w:w="2820"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《国有土地上房屋征收与补偿条例》；《关于推进国有土地上房屋征收与补偿信息公开工作的实施意见》；《关于进一步加强国有土地上房屋征收与补偿信息公开工作的通知》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atLeast"/>
              <w:jc w:val="center"/>
              <w:rPr>
                <w:rFonts w:ascii="宋体" w:hAnsi="宋体" w:cs="宋体"/>
                <w:color w:val="FF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atLeast"/>
              <w:jc w:val="center"/>
              <w:rPr>
                <w:rFonts w:ascii="宋体" w:hAnsi="宋体" w:cs="宋体"/>
                <w:color w:val="FF0000"/>
                <w:sz w:val="20"/>
                <w:szCs w:val="20"/>
              </w:rPr>
            </w:pPr>
            <w:r>
              <w:rPr>
                <w:rFonts w:hint="eastAsia" w:ascii="宋体" w:hAnsi="宋体" w:cs="宋体"/>
                <w:color w:val="000000" w:themeColor="text1"/>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在征收范围内向被征收人</w:t>
            </w:r>
          </w:p>
        </w:tc>
        <w:tc>
          <w:tcPr>
            <w:tcW w:w="585" w:type="dxa"/>
            <w:shd w:val="clear" w:color="auto" w:fill="auto"/>
            <w:tcMar>
              <w:top w:w="15" w:type="dxa"/>
              <w:left w:w="15" w:type="dxa"/>
              <w:right w:w="15" w:type="dxa"/>
            </w:tcMar>
            <w:vAlign w:val="center"/>
          </w:tcPr>
          <w:p>
            <w:pPr>
              <w:rPr>
                <w:rFonts w:ascii="宋体" w:hAnsi="宋体" w:cs="宋体"/>
                <w:color w:val="000000"/>
                <w:sz w:val="20"/>
                <w:szCs w:val="20"/>
              </w:rPr>
            </w:pPr>
          </w:p>
        </w:tc>
        <w:tc>
          <w:tcPr>
            <w:tcW w:w="4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80"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2"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w:t>
            </w:r>
          </w:p>
        </w:tc>
        <w:tc>
          <w:tcPr>
            <w:tcW w:w="730" w:type="dxa"/>
            <w:vMerge w:val="continue"/>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p>
        </w:tc>
        <w:tc>
          <w:tcPr>
            <w:tcW w:w="807"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产权调换房屋</w:t>
            </w:r>
          </w:p>
        </w:tc>
        <w:tc>
          <w:tcPr>
            <w:tcW w:w="2372"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房源信息；选房办法；选房结果。</w:t>
            </w:r>
          </w:p>
        </w:tc>
        <w:tc>
          <w:tcPr>
            <w:tcW w:w="2820"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《国有土地上房屋征收与补偿条例》；《关于推进国有土地上房屋征收与补偿信息公开工作的实施意见》；《关于进一步加强国有土地上房屋征收与补偿信息公开工作的通知》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atLeast"/>
              <w:jc w:val="center"/>
              <w:rPr>
                <w:rFonts w:ascii="宋体" w:hAnsi="宋体" w:cs="宋体"/>
                <w:color w:val="FF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atLeast"/>
              <w:jc w:val="center"/>
              <w:rPr>
                <w:rFonts w:ascii="宋体" w:hAnsi="宋体" w:cs="宋体"/>
                <w:color w:val="FF0000"/>
                <w:sz w:val="20"/>
                <w:szCs w:val="20"/>
              </w:rPr>
            </w:pPr>
            <w:r>
              <w:rPr>
                <w:rFonts w:hint="eastAsia" w:ascii="宋体" w:hAnsi="宋体" w:cs="宋体"/>
                <w:color w:val="000000" w:themeColor="text1"/>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在征收范围内向被征收人</w:t>
            </w:r>
          </w:p>
        </w:tc>
        <w:tc>
          <w:tcPr>
            <w:tcW w:w="585" w:type="dxa"/>
            <w:shd w:val="clear" w:color="auto" w:fill="auto"/>
            <w:tcMar>
              <w:top w:w="15" w:type="dxa"/>
              <w:left w:w="15" w:type="dxa"/>
              <w:right w:w="15" w:type="dxa"/>
            </w:tcMar>
            <w:vAlign w:val="center"/>
          </w:tcPr>
          <w:p>
            <w:pPr>
              <w:rPr>
                <w:rFonts w:ascii="宋体" w:hAnsi="宋体" w:cs="宋体"/>
                <w:color w:val="000000"/>
                <w:sz w:val="20"/>
                <w:szCs w:val="20"/>
              </w:rPr>
            </w:pPr>
          </w:p>
        </w:tc>
        <w:tc>
          <w:tcPr>
            <w:tcW w:w="4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80"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2" w:hRule="atLeast"/>
          <w:jc w:val="center"/>
        </w:trPr>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w:t>
            </w:r>
          </w:p>
        </w:tc>
        <w:tc>
          <w:tcPr>
            <w:tcW w:w="730" w:type="dxa"/>
            <w:vMerge w:val="continue"/>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p>
        </w:tc>
        <w:tc>
          <w:tcPr>
            <w:tcW w:w="807"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房屋征收补偿决定</w:t>
            </w:r>
          </w:p>
        </w:tc>
        <w:tc>
          <w:tcPr>
            <w:tcW w:w="2372" w:type="dxa"/>
            <w:shd w:val="clear" w:color="auto" w:fill="auto"/>
            <w:tcMar>
              <w:top w:w="15" w:type="dxa"/>
              <w:left w:w="15" w:type="dxa"/>
              <w:right w:w="15" w:type="dxa"/>
            </w:tcMar>
            <w:vAlign w:val="center"/>
          </w:tcPr>
          <w:p>
            <w:pPr>
              <w:spacing w:line="240" w:lineRule="atLeast"/>
              <w:rPr>
                <w:rFonts w:ascii="宋体" w:hAnsi="宋体" w:cs="宋体"/>
                <w:color w:val="000000"/>
                <w:sz w:val="20"/>
                <w:szCs w:val="20"/>
              </w:rPr>
            </w:pPr>
            <w:r>
              <w:rPr>
                <w:rFonts w:hint="eastAsia" w:ascii="宋体" w:hAnsi="宋体" w:cs="宋体"/>
                <w:color w:val="000000"/>
                <w:sz w:val="20"/>
                <w:szCs w:val="20"/>
              </w:rPr>
              <w:t>房屋征收补偿决定公告。</w:t>
            </w:r>
          </w:p>
        </w:tc>
        <w:tc>
          <w:tcPr>
            <w:tcW w:w="2820" w:type="dxa"/>
            <w:shd w:val="clear" w:color="auto" w:fill="auto"/>
            <w:tcMar>
              <w:top w:w="15" w:type="dxa"/>
              <w:left w:w="15" w:type="dxa"/>
              <w:right w:w="15" w:type="dxa"/>
            </w:tcMar>
            <w:vAlign w:val="center"/>
          </w:tcPr>
          <w:p>
            <w:pPr>
              <w:spacing w:line="240" w:lineRule="atLeast"/>
              <w:jc w:val="left"/>
              <w:rPr>
                <w:rFonts w:ascii="宋体" w:hAnsi="宋体" w:cs="宋体"/>
                <w:color w:val="000000"/>
                <w:sz w:val="20"/>
                <w:szCs w:val="20"/>
              </w:rPr>
            </w:pPr>
            <w:r>
              <w:rPr>
                <w:rFonts w:hint="eastAsia" w:ascii="宋体" w:hAnsi="宋体" w:cs="宋体"/>
                <w:color w:val="000000"/>
                <w:sz w:val="20"/>
                <w:szCs w:val="20"/>
              </w:rPr>
              <w:t>《国有土地上房屋征收与补偿条例》；《关于推进国有土地上房屋征收与补偿信息公开工作的实施意见》；《关于进一步加强国有土地上房屋征收与补偿信息公开工作的通知》</w:t>
            </w:r>
          </w:p>
        </w:tc>
        <w:tc>
          <w:tcPr>
            <w:tcW w:w="1845" w:type="dxa"/>
            <w:shd w:val="clear" w:color="auto" w:fill="auto"/>
            <w:tcMar>
              <w:top w:w="15" w:type="dxa"/>
              <w:left w:w="15" w:type="dxa"/>
              <w:right w:w="15" w:type="dxa"/>
            </w:tcMar>
            <w:vAlign w:val="center"/>
          </w:tcPr>
          <w:p>
            <w:pPr>
              <w:spacing w:line="240" w:lineRule="atLeast"/>
              <w:jc w:val="center"/>
              <w:rPr>
                <w:rFonts w:ascii="宋体" w:hAnsi="宋体" w:cs="宋体"/>
                <w:color w:val="000000"/>
                <w:sz w:val="20"/>
                <w:szCs w:val="20"/>
              </w:rPr>
            </w:pPr>
            <w:r>
              <w:rPr>
                <w:rFonts w:hint="eastAsia" w:ascii="宋体" w:hAnsi="宋体" w:cs="宋体"/>
                <w:color w:val="000000"/>
                <w:sz w:val="20"/>
                <w:szCs w:val="20"/>
              </w:rPr>
              <w:t>信息形成或者变更之日起20个工作日内</w:t>
            </w:r>
          </w:p>
        </w:tc>
        <w:tc>
          <w:tcPr>
            <w:tcW w:w="855" w:type="dxa"/>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atLeast"/>
              <w:jc w:val="center"/>
              <w:rPr>
                <w:rFonts w:ascii="宋体" w:hAnsi="宋体" w:cs="宋体"/>
                <w:color w:val="FF0000"/>
                <w:sz w:val="20"/>
                <w:szCs w:val="20"/>
              </w:rPr>
            </w:pPr>
            <w:r>
              <w:rPr>
                <w:rFonts w:hint="eastAsia" w:ascii="宋体" w:hAnsi="宋体" w:cs="宋体"/>
                <w:color w:val="000000"/>
                <w:kern w:val="0"/>
                <w:sz w:val="20"/>
                <w:szCs w:val="20"/>
              </w:rPr>
              <w:t>办事处</w:t>
            </w:r>
          </w:p>
        </w:tc>
        <w:tc>
          <w:tcPr>
            <w:tcW w:w="1290" w:type="dxa"/>
            <w:shd w:val="clear" w:color="auto" w:fill="auto"/>
            <w:tcMar>
              <w:top w:w="15" w:type="dxa"/>
              <w:left w:w="15" w:type="dxa"/>
              <w:right w:w="15" w:type="dxa"/>
            </w:tcMar>
            <w:vAlign w:val="center"/>
          </w:tcPr>
          <w:p>
            <w:pPr>
              <w:spacing w:line="240" w:lineRule="atLeast"/>
              <w:jc w:val="center"/>
              <w:rPr>
                <w:rFonts w:ascii="宋体" w:hAnsi="宋体" w:cs="宋体"/>
                <w:color w:val="FF0000"/>
                <w:sz w:val="20"/>
                <w:szCs w:val="20"/>
              </w:rPr>
            </w:pPr>
            <w:r>
              <w:rPr>
                <w:rFonts w:hint="eastAsia" w:ascii="宋体" w:hAnsi="宋体" w:cs="宋体"/>
                <w:color w:val="000000" w:themeColor="text1"/>
                <w:sz w:val="20"/>
                <w:szCs w:val="20"/>
              </w:rPr>
              <w:t>■入户/现场</w:t>
            </w:r>
          </w:p>
        </w:tc>
        <w:tc>
          <w:tcPr>
            <w:tcW w:w="585" w:type="dxa"/>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rPr>
            </w:pPr>
          </w:p>
        </w:tc>
        <w:tc>
          <w:tcPr>
            <w:tcW w:w="795" w:type="dxa"/>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在征收范围内向被征收人</w:t>
            </w:r>
          </w:p>
        </w:tc>
        <w:tc>
          <w:tcPr>
            <w:tcW w:w="585" w:type="dxa"/>
            <w:shd w:val="clear" w:color="auto" w:fill="auto"/>
            <w:tcMar>
              <w:top w:w="15" w:type="dxa"/>
              <w:left w:w="15" w:type="dxa"/>
              <w:right w:w="15" w:type="dxa"/>
            </w:tcMar>
            <w:vAlign w:val="center"/>
          </w:tcPr>
          <w:p>
            <w:pPr>
              <w:rPr>
                <w:rFonts w:ascii="宋体" w:hAnsi="宋体" w:cs="宋体"/>
                <w:color w:val="000000"/>
                <w:sz w:val="20"/>
                <w:szCs w:val="20"/>
              </w:rPr>
            </w:pPr>
          </w:p>
        </w:tc>
        <w:tc>
          <w:tcPr>
            <w:tcW w:w="4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80" w:type="dxa"/>
            <w:shd w:val="clear" w:color="auto" w:fill="auto"/>
            <w:tcMar>
              <w:top w:w="15" w:type="dxa"/>
              <w:left w:w="15" w:type="dxa"/>
              <w:right w:w="15" w:type="dxa"/>
            </w:tcMar>
            <w:vAlign w:val="center"/>
          </w:tcPr>
          <w:p>
            <w:pPr>
              <w:widowControl/>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bookmarkEnd w:id="13"/>
    </w:tbl>
    <w:p>
      <w:pPr>
        <w:pStyle w:val="2"/>
        <w:jc w:val="both"/>
        <w:rPr>
          <w:rFonts w:hint="eastAsia"/>
        </w:rPr>
      </w:pPr>
      <w:bookmarkStart w:id="14" w:name="_Toc22863"/>
      <w:bookmarkStart w:id="15" w:name="_Toc20194"/>
      <w:bookmarkStart w:id="16" w:name="_Toc10708"/>
    </w:p>
    <w:p>
      <w:pPr>
        <w:pStyle w:val="2"/>
        <w:ind w:firstLine="2891" w:firstLineChars="900"/>
        <w:jc w:val="both"/>
        <w:rPr>
          <w:rFonts w:hint="eastAsia"/>
        </w:rPr>
      </w:pPr>
      <w:r>
        <w:rPr>
          <w:rFonts w:hint="eastAsia"/>
        </w:rPr>
        <w:t>（六）</w:t>
      </w:r>
      <w:r>
        <w:rPr>
          <w:rFonts w:hint="eastAsia" w:eastAsia="宋体"/>
          <w:lang w:eastAsia="zh-CN"/>
        </w:rPr>
        <w:t>示范区刘阁</w:t>
      </w:r>
      <w:r>
        <w:rPr>
          <w:rFonts w:hint="eastAsia"/>
        </w:rPr>
        <w:t>街道生态环境领域基层政务公开标准目录</w:t>
      </w:r>
      <w:bookmarkEnd w:id="14"/>
    </w:p>
    <w:tbl>
      <w:tblPr>
        <w:tblStyle w:val="9"/>
        <w:tblW w:w="14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035"/>
        <w:gridCol w:w="1305"/>
        <w:gridCol w:w="2340"/>
        <w:gridCol w:w="2250"/>
        <w:gridCol w:w="1223"/>
        <w:gridCol w:w="922"/>
        <w:gridCol w:w="1455"/>
        <w:gridCol w:w="645"/>
        <w:gridCol w:w="630"/>
        <w:gridCol w:w="645"/>
        <w:gridCol w:w="69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5"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序号</w:t>
            </w:r>
          </w:p>
        </w:tc>
        <w:tc>
          <w:tcPr>
            <w:tcW w:w="2340"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公开事项</w:t>
            </w:r>
          </w:p>
        </w:tc>
        <w:tc>
          <w:tcPr>
            <w:tcW w:w="234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公开内容（要素）</w:t>
            </w:r>
          </w:p>
        </w:tc>
        <w:tc>
          <w:tcPr>
            <w:tcW w:w="225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公开依据</w:t>
            </w:r>
          </w:p>
        </w:tc>
        <w:tc>
          <w:tcPr>
            <w:tcW w:w="1223"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公开时限</w:t>
            </w:r>
          </w:p>
        </w:tc>
        <w:tc>
          <w:tcPr>
            <w:tcW w:w="922"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w:t>
            </w:r>
          </w:p>
          <w:p>
            <w:pPr>
              <w:jc w:val="center"/>
              <w:rPr>
                <w:rFonts w:ascii="黑体" w:hAnsi="黑体" w:eastAsia="黑体" w:cs="黑体"/>
                <w:b/>
                <w:bCs/>
                <w:sz w:val="20"/>
                <w:szCs w:val="20"/>
              </w:rPr>
            </w:pPr>
            <w:r>
              <w:rPr>
                <w:rFonts w:hint="eastAsia" w:ascii="黑体" w:hAnsi="黑体" w:eastAsia="黑体" w:cs="黑体"/>
                <w:b/>
                <w:bCs/>
                <w:sz w:val="20"/>
                <w:szCs w:val="20"/>
              </w:rPr>
              <w:t>主体</w:t>
            </w:r>
          </w:p>
        </w:tc>
        <w:tc>
          <w:tcPr>
            <w:tcW w:w="1455"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公开渠道</w:t>
            </w:r>
          </w:p>
          <w:p>
            <w:pPr>
              <w:jc w:val="center"/>
              <w:rPr>
                <w:rFonts w:ascii="黑体" w:hAnsi="黑体" w:eastAsia="黑体" w:cs="黑体"/>
                <w:b/>
                <w:bCs/>
                <w:sz w:val="20"/>
                <w:szCs w:val="20"/>
              </w:rPr>
            </w:pPr>
            <w:r>
              <w:rPr>
                <w:rFonts w:hint="eastAsia" w:ascii="黑体" w:hAnsi="黑体" w:eastAsia="黑体" w:cs="黑体"/>
                <w:b/>
                <w:bCs/>
                <w:sz w:val="20"/>
                <w:szCs w:val="20"/>
              </w:rPr>
              <w:t>和载体</w:t>
            </w:r>
          </w:p>
        </w:tc>
        <w:tc>
          <w:tcPr>
            <w:tcW w:w="1275"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公开对象</w:t>
            </w:r>
          </w:p>
        </w:tc>
        <w:tc>
          <w:tcPr>
            <w:tcW w:w="1335"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公开方式</w:t>
            </w:r>
          </w:p>
        </w:tc>
        <w:tc>
          <w:tcPr>
            <w:tcW w:w="1137" w:type="dxa"/>
            <w:vAlign w:val="center"/>
          </w:tcPr>
          <w:p>
            <w:pPr>
              <w:spacing w:line="240" w:lineRule="exact"/>
              <w:jc w:val="center"/>
              <w:rPr>
                <w:rFonts w:ascii="黑体" w:hAnsi="黑体" w:eastAsia="黑体" w:cs="黑体"/>
                <w:b/>
                <w:bCs/>
                <w:sz w:val="20"/>
                <w:szCs w:val="20"/>
              </w:rPr>
            </w:pPr>
            <w:r>
              <w:rPr>
                <w:rFonts w:hint="eastAsia" w:ascii="黑体" w:hAnsi="黑体" w:eastAsia="黑体" w:cs="黑体"/>
                <w:b/>
                <w:bCs/>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Merge w:val="continue"/>
            <w:vAlign w:val="center"/>
          </w:tcPr>
          <w:p>
            <w:pPr>
              <w:jc w:val="center"/>
              <w:rPr>
                <w:rFonts w:ascii="黑体" w:hAnsi="黑体" w:eastAsia="黑体" w:cs="黑体"/>
                <w:b/>
                <w:bCs/>
                <w:sz w:val="20"/>
                <w:szCs w:val="20"/>
              </w:rPr>
            </w:pPr>
          </w:p>
        </w:tc>
        <w:tc>
          <w:tcPr>
            <w:tcW w:w="1035"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一级   事项</w:t>
            </w:r>
          </w:p>
        </w:tc>
        <w:tc>
          <w:tcPr>
            <w:tcW w:w="1305"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二级       事项</w:t>
            </w:r>
          </w:p>
        </w:tc>
        <w:tc>
          <w:tcPr>
            <w:tcW w:w="2340" w:type="dxa"/>
            <w:vMerge w:val="continue"/>
            <w:vAlign w:val="center"/>
          </w:tcPr>
          <w:p>
            <w:pPr>
              <w:jc w:val="center"/>
              <w:rPr>
                <w:rFonts w:ascii="黑体" w:hAnsi="黑体" w:eastAsia="黑体" w:cs="黑体"/>
                <w:b/>
                <w:bCs/>
                <w:sz w:val="20"/>
                <w:szCs w:val="20"/>
              </w:rPr>
            </w:pPr>
          </w:p>
        </w:tc>
        <w:tc>
          <w:tcPr>
            <w:tcW w:w="2250" w:type="dxa"/>
            <w:vMerge w:val="continue"/>
            <w:vAlign w:val="center"/>
          </w:tcPr>
          <w:p>
            <w:pPr>
              <w:jc w:val="center"/>
              <w:rPr>
                <w:rFonts w:ascii="黑体" w:hAnsi="黑体" w:eastAsia="黑体" w:cs="黑体"/>
                <w:b/>
                <w:bCs/>
                <w:sz w:val="20"/>
                <w:szCs w:val="20"/>
              </w:rPr>
            </w:pPr>
          </w:p>
        </w:tc>
        <w:tc>
          <w:tcPr>
            <w:tcW w:w="1223" w:type="dxa"/>
            <w:vMerge w:val="continue"/>
            <w:vAlign w:val="center"/>
          </w:tcPr>
          <w:p>
            <w:pPr>
              <w:jc w:val="center"/>
              <w:rPr>
                <w:rFonts w:ascii="黑体" w:hAnsi="黑体" w:eastAsia="黑体" w:cs="黑体"/>
                <w:b/>
                <w:bCs/>
                <w:sz w:val="20"/>
                <w:szCs w:val="20"/>
              </w:rPr>
            </w:pPr>
          </w:p>
        </w:tc>
        <w:tc>
          <w:tcPr>
            <w:tcW w:w="922" w:type="dxa"/>
            <w:vMerge w:val="continue"/>
            <w:vAlign w:val="center"/>
          </w:tcPr>
          <w:p>
            <w:pPr>
              <w:jc w:val="center"/>
              <w:rPr>
                <w:rFonts w:ascii="黑体" w:hAnsi="黑体" w:eastAsia="黑体" w:cs="黑体"/>
                <w:b/>
                <w:bCs/>
                <w:sz w:val="20"/>
                <w:szCs w:val="20"/>
              </w:rPr>
            </w:pPr>
          </w:p>
        </w:tc>
        <w:tc>
          <w:tcPr>
            <w:tcW w:w="1455" w:type="dxa"/>
            <w:vMerge w:val="continue"/>
            <w:vAlign w:val="center"/>
          </w:tcPr>
          <w:p>
            <w:pPr>
              <w:jc w:val="center"/>
              <w:rPr>
                <w:rFonts w:ascii="黑体" w:hAnsi="黑体" w:eastAsia="黑体" w:cs="黑体"/>
                <w:b/>
                <w:bCs/>
                <w:sz w:val="20"/>
                <w:szCs w:val="20"/>
              </w:rPr>
            </w:pPr>
          </w:p>
        </w:tc>
        <w:tc>
          <w:tcPr>
            <w:tcW w:w="645"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全</w:t>
            </w:r>
          </w:p>
          <w:p>
            <w:pPr>
              <w:jc w:val="center"/>
              <w:rPr>
                <w:rFonts w:ascii="黑体" w:hAnsi="黑体" w:eastAsia="黑体" w:cs="黑体"/>
                <w:b/>
                <w:bCs/>
                <w:sz w:val="20"/>
                <w:szCs w:val="20"/>
              </w:rPr>
            </w:pPr>
            <w:r>
              <w:rPr>
                <w:rFonts w:hint="eastAsia" w:ascii="黑体" w:hAnsi="黑体" w:eastAsia="黑体" w:cs="黑体"/>
                <w:b/>
                <w:bCs/>
                <w:sz w:val="20"/>
                <w:szCs w:val="20"/>
              </w:rPr>
              <w:t>社会</w:t>
            </w:r>
          </w:p>
        </w:tc>
        <w:tc>
          <w:tcPr>
            <w:tcW w:w="63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特定</w:t>
            </w:r>
          </w:p>
          <w:p>
            <w:pPr>
              <w:jc w:val="center"/>
              <w:rPr>
                <w:rFonts w:ascii="黑体" w:hAnsi="黑体" w:eastAsia="黑体" w:cs="黑体"/>
                <w:b/>
                <w:bCs/>
                <w:sz w:val="20"/>
                <w:szCs w:val="20"/>
              </w:rPr>
            </w:pPr>
            <w:r>
              <w:rPr>
                <w:rFonts w:hint="eastAsia" w:ascii="黑体" w:hAnsi="黑体" w:eastAsia="黑体" w:cs="黑体"/>
                <w:b/>
                <w:bCs/>
                <w:sz w:val="20"/>
                <w:szCs w:val="20"/>
              </w:rPr>
              <w:t>群体</w:t>
            </w:r>
          </w:p>
        </w:tc>
        <w:tc>
          <w:tcPr>
            <w:tcW w:w="645"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主动</w:t>
            </w:r>
          </w:p>
        </w:tc>
        <w:tc>
          <w:tcPr>
            <w:tcW w:w="69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依</w:t>
            </w:r>
          </w:p>
          <w:p>
            <w:pPr>
              <w:jc w:val="center"/>
              <w:rPr>
                <w:rFonts w:ascii="黑体" w:hAnsi="黑体" w:eastAsia="黑体" w:cs="黑体"/>
                <w:b/>
                <w:bCs/>
                <w:sz w:val="20"/>
                <w:szCs w:val="20"/>
              </w:rPr>
            </w:pPr>
            <w:r>
              <w:rPr>
                <w:rFonts w:hint="eastAsia" w:ascii="黑体" w:hAnsi="黑体" w:eastAsia="黑体" w:cs="黑体"/>
                <w:b/>
                <w:bCs/>
                <w:sz w:val="20"/>
                <w:szCs w:val="20"/>
              </w:rPr>
              <w:t>申请</w:t>
            </w:r>
          </w:p>
        </w:tc>
        <w:tc>
          <w:tcPr>
            <w:tcW w:w="1137"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35"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035" w:type="dxa"/>
            <w:vAlign w:val="center"/>
          </w:tcPr>
          <w:p>
            <w:pPr>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公共事务服务事项</w:t>
            </w:r>
          </w:p>
        </w:tc>
        <w:tc>
          <w:tcPr>
            <w:tcW w:w="1305" w:type="dxa"/>
            <w:vAlign w:val="center"/>
          </w:tcPr>
          <w:p>
            <w:pPr>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生态环境举报信访信息发布</w:t>
            </w:r>
          </w:p>
        </w:tc>
        <w:tc>
          <w:tcPr>
            <w:tcW w:w="2340"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公开重点生态环境举报、信访案件及处理情况</w:t>
            </w:r>
          </w:p>
        </w:tc>
        <w:tc>
          <w:tcPr>
            <w:tcW w:w="2250"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《中华人民共和国环境保护法》《中华人民共和国政府信息公开条例》</w:t>
            </w:r>
          </w:p>
        </w:tc>
        <w:tc>
          <w:tcPr>
            <w:tcW w:w="12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自该信息形成或者变更之日起20个工作日内</w:t>
            </w:r>
          </w:p>
        </w:tc>
        <w:tc>
          <w:tcPr>
            <w:tcW w:w="922"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jc w:val="center"/>
              <w:rPr>
                <w:rFonts w:asciiTheme="minorEastAsia" w:hAnsiTheme="minorEastAsia" w:eastAsiaTheme="minorEastAsia" w:cstheme="minorEastAsia"/>
                <w:sz w:val="20"/>
                <w:szCs w:val="20"/>
              </w:rPr>
            </w:pPr>
            <w:r>
              <w:rPr>
                <w:rFonts w:hint="eastAsia" w:ascii="宋体" w:hAnsi="宋体" w:cs="宋体"/>
                <w:color w:val="000000"/>
                <w:kern w:val="0"/>
                <w:sz w:val="20"/>
                <w:szCs w:val="20"/>
              </w:rPr>
              <w:t>办事处</w:t>
            </w:r>
          </w:p>
        </w:tc>
        <w:tc>
          <w:tcPr>
            <w:tcW w:w="1455" w:type="dxa"/>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■便民服务站</w:t>
            </w:r>
          </w:p>
        </w:tc>
        <w:tc>
          <w:tcPr>
            <w:tcW w:w="645" w:type="dxa"/>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w:t>
            </w:r>
          </w:p>
        </w:tc>
        <w:tc>
          <w:tcPr>
            <w:tcW w:w="630" w:type="dxa"/>
            <w:vAlign w:val="center"/>
          </w:tcPr>
          <w:p>
            <w:pPr>
              <w:jc w:val="center"/>
              <w:rPr>
                <w:rFonts w:asciiTheme="minorEastAsia" w:hAnsiTheme="minorEastAsia" w:eastAsiaTheme="minorEastAsia" w:cstheme="minorEastAsia"/>
                <w:sz w:val="20"/>
                <w:szCs w:val="20"/>
              </w:rPr>
            </w:pPr>
          </w:p>
        </w:tc>
        <w:tc>
          <w:tcPr>
            <w:tcW w:w="645" w:type="dxa"/>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w:t>
            </w:r>
          </w:p>
        </w:tc>
        <w:tc>
          <w:tcPr>
            <w:tcW w:w="690" w:type="dxa"/>
            <w:vAlign w:val="center"/>
          </w:tcPr>
          <w:p>
            <w:pPr>
              <w:jc w:val="center"/>
              <w:rPr>
                <w:rFonts w:asciiTheme="minorEastAsia" w:hAnsiTheme="minorEastAsia" w:eastAsiaTheme="minorEastAsia" w:cstheme="minorEastAsia"/>
                <w:sz w:val="20"/>
                <w:szCs w:val="20"/>
              </w:rPr>
            </w:pPr>
          </w:p>
        </w:tc>
        <w:tc>
          <w:tcPr>
            <w:tcW w:w="1137" w:type="dxa"/>
            <w:vAlign w:val="center"/>
          </w:tcPr>
          <w:p>
            <w:pPr>
              <w:widowControl/>
              <w:spacing w:line="2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w:t>
            </w:r>
          </w:p>
        </w:tc>
      </w:tr>
    </w:tbl>
    <w:p>
      <w:pPr>
        <w:pStyle w:val="2"/>
        <w:jc w:val="center"/>
        <w:rPr>
          <w:rFonts w:hint="eastAsia"/>
        </w:rPr>
      </w:pPr>
      <w:bookmarkStart w:id="17" w:name="_Toc29160"/>
      <w:r>
        <w:rPr>
          <w:rFonts w:hint="eastAsia"/>
        </w:rPr>
        <w:t>（七）</w:t>
      </w:r>
      <w:r>
        <w:rPr>
          <w:rFonts w:hint="eastAsia" w:eastAsia="宋体"/>
          <w:lang w:eastAsia="zh-CN"/>
        </w:rPr>
        <w:t>示范区刘阁</w:t>
      </w:r>
      <w:r>
        <w:rPr>
          <w:rFonts w:hint="eastAsia"/>
        </w:rPr>
        <w:t>街道公共文化服务领域基层政务公开标准目录</w:t>
      </w:r>
      <w:bookmarkEnd w:id="15"/>
      <w:bookmarkEnd w:id="16"/>
      <w:bookmarkEnd w:id="17"/>
    </w:p>
    <w:tbl>
      <w:tblPr>
        <w:tblStyle w:val="8"/>
        <w:tblW w:w="14699" w:type="dxa"/>
        <w:jc w:val="center"/>
        <w:tblLayout w:type="fixed"/>
        <w:tblCellMar>
          <w:top w:w="0" w:type="dxa"/>
          <w:left w:w="108" w:type="dxa"/>
          <w:bottom w:w="0" w:type="dxa"/>
          <w:right w:w="108" w:type="dxa"/>
        </w:tblCellMar>
      </w:tblPr>
      <w:tblGrid>
        <w:gridCol w:w="659"/>
        <w:gridCol w:w="646"/>
        <w:gridCol w:w="1079"/>
        <w:gridCol w:w="2175"/>
        <w:gridCol w:w="3015"/>
        <w:gridCol w:w="1426"/>
        <w:gridCol w:w="835"/>
        <w:gridCol w:w="9"/>
        <w:gridCol w:w="1256"/>
        <w:gridCol w:w="630"/>
        <w:gridCol w:w="690"/>
        <w:gridCol w:w="459"/>
        <w:gridCol w:w="9"/>
        <w:gridCol w:w="626"/>
        <w:gridCol w:w="1185"/>
      </w:tblGrid>
      <w:tr>
        <w:tblPrEx>
          <w:tblCellMar>
            <w:top w:w="0" w:type="dxa"/>
            <w:left w:w="108" w:type="dxa"/>
            <w:bottom w:w="0" w:type="dxa"/>
            <w:right w:w="108" w:type="dxa"/>
          </w:tblCellMar>
        </w:tblPrEx>
        <w:trPr>
          <w:trHeight w:val="402" w:hRule="atLeast"/>
          <w:jc w:val="center"/>
        </w:trPr>
        <w:tc>
          <w:tcPr>
            <w:tcW w:w="659" w:type="dxa"/>
            <w:vMerge w:val="restart"/>
            <w:tcBorders>
              <w:top w:val="single" w:color="auto" w:sz="6" w:space="0"/>
              <w:left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序号</w:t>
            </w:r>
          </w:p>
        </w:tc>
        <w:tc>
          <w:tcPr>
            <w:tcW w:w="172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公开事项</w:t>
            </w:r>
          </w:p>
        </w:tc>
        <w:tc>
          <w:tcPr>
            <w:tcW w:w="2175" w:type="dxa"/>
            <w:vMerge w:val="restart"/>
            <w:tcBorders>
              <w:top w:val="single" w:color="auto" w:sz="6" w:space="0"/>
              <w:left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公开内容</w:t>
            </w:r>
          </w:p>
          <w:p>
            <w:pPr>
              <w:jc w:val="center"/>
              <w:rPr>
                <w:rFonts w:ascii="黑体" w:hAnsi="黑体" w:eastAsia="黑体"/>
                <w:b/>
                <w:color w:val="000000"/>
                <w:sz w:val="20"/>
              </w:rPr>
            </w:pPr>
            <w:r>
              <w:rPr>
                <w:rFonts w:hint="eastAsia" w:ascii="黑体" w:hAnsi="黑体" w:eastAsia="黑体"/>
                <w:b/>
                <w:color w:val="000000"/>
                <w:sz w:val="20"/>
              </w:rPr>
              <w:t>（要素）</w:t>
            </w:r>
          </w:p>
        </w:tc>
        <w:tc>
          <w:tcPr>
            <w:tcW w:w="3015" w:type="dxa"/>
            <w:vMerge w:val="restart"/>
            <w:tcBorders>
              <w:top w:val="single" w:color="auto" w:sz="6" w:space="0"/>
              <w:left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公开依据</w:t>
            </w:r>
          </w:p>
        </w:tc>
        <w:tc>
          <w:tcPr>
            <w:tcW w:w="1426" w:type="dxa"/>
            <w:vMerge w:val="restart"/>
            <w:tcBorders>
              <w:top w:val="single" w:color="auto" w:sz="6" w:space="0"/>
              <w:left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公开时限</w:t>
            </w:r>
          </w:p>
        </w:tc>
        <w:tc>
          <w:tcPr>
            <w:tcW w:w="844" w:type="dxa"/>
            <w:gridSpan w:val="2"/>
            <w:vMerge w:val="restart"/>
            <w:tcBorders>
              <w:top w:val="single" w:color="auto" w:sz="6" w:space="0"/>
              <w:left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公开主体</w:t>
            </w:r>
          </w:p>
        </w:tc>
        <w:tc>
          <w:tcPr>
            <w:tcW w:w="1256" w:type="dxa"/>
            <w:vMerge w:val="restart"/>
            <w:tcBorders>
              <w:top w:val="single" w:color="auto" w:sz="6" w:space="0"/>
              <w:left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公开渠道和载体</w:t>
            </w:r>
          </w:p>
        </w:tc>
        <w:tc>
          <w:tcPr>
            <w:tcW w:w="132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公开对象</w:t>
            </w:r>
          </w:p>
        </w:tc>
        <w:tc>
          <w:tcPr>
            <w:tcW w:w="1094" w:type="dxa"/>
            <w:gridSpan w:val="3"/>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公开方式</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公开层级</w:t>
            </w:r>
          </w:p>
        </w:tc>
      </w:tr>
      <w:tr>
        <w:tblPrEx>
          <w:tblCellMar>
            <w:top w:w="0" w:type="dxa"/>
            <w:left w:w="108" w:type="dxa"/>
            <w:bottom w:w="0" w:type="dxa"/>
            <w:right w:w="108" w:type="dxa"/>
          </w:tblCellMar>
        </w:tblPrEx>
        <w:trPr>
          <w:trHeight w:val="706" w:hRule="atLeast"/>
          <w:jc w:val="center"/>
        </w:trPr>
        <w:tc>
          <w:tcPr>
            <w:tcW w:w="659" w:type="dxa"/>
            <w:vMerge w:val="continue"/>
            <w:tcBorders>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p>
        </w:tc>
        <w:tc>
          <w:tcPr>
            <w:tcW w:w="64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一级事项</w:t>
            </w:r>
          </w:p>
        </w:tc>
        <w:tc>
          <w:tcPr>
            <w:tcW w:w="107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二级</w:t>
            </w:r>
          </w:p>
          <w:p>
            <w:pPr>
              <w:jc w:val="center"/>
              <w:rPr>
                <w:rFonts w:ascii="黑体" w:hAnsi="黑体" w:eastAsia="黑体"/>
                <w:b/>
                <w:color w:val="000000"/>
                <w:sz w:val="20"/>
              </w:rPr>
            </w:pPr>
            <w:r>
              <w:rPr>
                <w:rFonts w:hint="eastAsia" w:ascii="黑体" w:hAnsi="黑体" w:eastAsia="黑体"/>
                <w:b/>
                <w:color w:val="000000"/>
                <w:sz w:val="20"/>
              </w:rPr>
              <w:t>事项</w:t>
            </w:r>
          </w:p>
        </w:tc>
        <w:tc>
          <w:tcPr>
            <w:tcW w:w="2175" w:type="dxa"/>
            <w:vMerge w:val="continue"/>
            <w:tcBorders>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p>
        </w:tc>
        <w:tc>
          <w:tcPr>
            <w:tcW w:w="3015" w:type="dxa"/>
            <w:vMerge w:val="continue"/>
            <w:tcBorders>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p>
        </w:tc>
        <w:tc>
          <w:tcPr>
            <w:tcW w:w="1426" w:type="dxa"/>
            <w:vMerge w:val="continue"/>
            <w:tcBorders>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p>
        </w:tc>
        <w:tc>
          <w:tcPr>
            <w:tcW w:w="844" w:type="dxa"/>
            <w:gridSpan w:val="2"/>
            <w:vMerge w:val="continue"/>
            <w:tcBorders>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p>
        </w:tc>
        <w:tc>
          <w:tcPr>
            <w:tcW w:w="1256" w:type="dxa"/>
            <w:vMerge w:val="continue"/>
            <w:tcBorders>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全</w:t>
            </w:r>
          </w:p>
          <w:p>
            <w:pPr>
              <w:jc w:val="center"/>
              <w:rPr>
                <w:rFonts w:ascii="黑体" w:hAnsi="黑体" w:eastAsia="黑体"/>
                <w:b/>
                <w:color w:val="000000"/>
                <w:sz w:val="20"/>
              </w:rPr>
            </w:pPr>
            <w:r>
              <w:rPr>
                <w:rFonts w:hint="eastAsia" w:ascii="黑体" w:hAnsi="黑体" w:eastAsia="黑体"/>
                <w:b/>
                <w:color w:val="000000"/>
                <w:sz w:val="20"/>
              </w:rPr>
              <w:t>社会</w:t>
            </w:r>
          </w:p>
        </w:tc>
        <w:tc>
          <w:tcPr>
            <w:tcW w:w="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特定</w:t>
            </w:r>
          </w:p>
          <w:p>
            <w:pPr>
              <w:jc w:val="center"/>
              <w:rPr>
                <w:rFonts w:ascii="黑体" w:hAnsi="黑体" w:eastAsia="黑体"/>
                <w:b/>
                <w:color w:val="000000"/>
                <w:sz w:val="20"/>
              </w:rPr>
            </w:pPr>
            <w:r>
              <w:rPr>
                <w:rFonts w:hint="eastAsia" w:ascii="黑体" w:hAnsi="黑体" w:eastAsia="黑体"/>
                <w:b/>
                <w:color w:val="000000"/>
                <w:sz w:val="20"/>
              </w:rPr>
              <w:t>媒体</w:t>
            </w:r>
          </w:p>
        </w:tc>
        <w:tc>
          <w:tcPr>
            <w:tcW w:w="468"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主动</w:t>
            </w:r>
          </w:p>
        </w:tc>
        <w:tc>
          <w:tcPr>
            <w:tcW w:w="62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b/>
                <w:color w:val="000000"/>
                <w:sz w:val="20"/>
              </w:rPr>
              <w:t>依</w:t>
            </w:r>
          </w:p>
          <w:p>
            <w:pPr>
              <w:jc w:val="center"/>
              <w:rPr>
                <w:rFonts w:ascii="黑体" w:hAnsi="黑体" w:eastAsia="黑体"/>
                <w:b/>
                <w:color w:val="000000"/>
                <w:sz w:val="20"/>
              </w:rPr>
            </w:pPr>
            <w:r>
              <w:rPr>
                <w:rFonts w:hint="eastAsia" w:ascii="黑体" w:hAnsi="黑体" w:eastAsia="黑体"/>
                <w:b/>
                <w:color w:val="000000"/>
                <w:sz w:val="20"/>
              </w:rPr>
              <w:t>申请</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黑体" w:hAnsi="黑体" w:eastAsia="黑体"/>
                <w:b/>
                <w:color w:val="000000"/>
                <w:sz w:val="20"/>
              </w:rPr>
            </w:pPr>
            <w:r>
              <w:rPr>
                <w:rFonts w:hint="eastAsia" w:ascii="黑体" w:hAnsi="黑体" w:eastAsia="黑体" w:cs="黑体"/>
                <w:b/>
                <w:kern w:val="0"/>
                <w:sz w:val="20"/>
                <w:szCs w:val="20"/>
              </w:rPr>
              <w:t>街道、社区（村）级</w:t>
            </w:r>
          </w:p>
        </w:tc>
      </w:tr>
      <w:tr>
        <w:tblPrEx>
          <w:tblCellMar>
            <w:top w:w="0" w:type="dxa"/>
            <w:left w:w="108" w:type="dxa"/>
            <w:bottom w:w="0" w:type="dxa"/>
            <w:right w:w="108" w:type="dxa"/>
          </w:tblCellMar>
        </w:tblPrEx>
        <w:trPr>
          <w:trHeight w:val="2035" w:hRule="atLeast"/>
          <w:jc w:val="center"/>
        </w:trPr>
        <w:tc>
          <w:tcPr>
            <w:tcW w:w="6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1</w:t>
            </w:r>
          </w:p>
        </w:tc>
        <w:tc>
          <w:tcPr>
            <w:tcW w:w="646" w:type="dxa"/>
            <w:vMerge w:val="restart"/>
            <w:tcBorders>
              <w:top w:val="single" w:color="auto" w:sz="4" w:space="0"/>
              <w:left w:val="single" w:color="auto" w:sz="4" w:space="0"/>
              <w:right w:val="single" w:color="auto" w:sz="4" w:space="0"/>
              <w:tl2br w:val="nil"/>
              <w:tr2bl w:val="nil"/>
            </w:tcBorders>
            <w:vAlign w:val="center"/>
          </w:tcPr>
          <w:p>
            <w:pPr>
              <w:jc w:val="center"/>
              <w:rPr>
                <w:rFonts w:ascii="宋体" w:hAnsi="宋体"/>
                <w:color w:val="000000"/>
                <w:sz w:val="20"/>
              </w:rPr>
            </w:pPr>
            <w:r>
              <w:rPr>
                <w:rFonts w:hint="eastAsia" w:ascii="宋体" w:hAnsi="宋体"/>
                <w:color w:val="000000"/>
                <w:sz w:val="20"/>
              </w:rPr>
              <w:t>公共</w:t>
            </w:r>
          </w:p>
          <w:p>
            <w:pPr>
              <w:jc w:val="center"/>
              <w:rPr>
                <w:rFonts w:ascii="宋体" w:hAnsi="宋体"/>
                <w:color w:val="000000"/>
                <w:sz w:val="20"/>
              </w:rPr>
            </w:pPr>
            <w:r>
              <w:rPr>
                <w:rFonts w:hint="eastAsia" w:ascii="宋体" w:hAnsi="宋体"/>
                <w:color w:val="000000"/>
                <w:sz w:val="20"/>
              </w:rPr>
              <w:t>服务</w:t>
            </w:r>
          </w:p>
          <w:p>
            <w:pPr>
              <w:spacing w:line="240" w:lineRule="exact"/>
              <w:jc w:val="center"/>
              <w:rPr>
                <w:rFonts w:ascii="宋体" w:hAnsi="宋体"/>
                <w:color w:val="000000"/>
                <w:sz w:val="20"/>
              </w:rPr>
            </w:pPr>
          </w:p>
        </w:tc>
        <w:tc>
          <w:tcPr>
            <w:tcW w:w="107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公共文化机构免费开放信息</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1.机构名称；</w:t>
            </w:r>
          </w:p>
          <w:p>
            <w:pPr>
              <w:spacing w:line="240" w:lineRule="exact"/>
              <w:rPr>
                <w:rFonts w:ascii="宋体" w:hAnsi="宋体"/>
                <w:color w:val="000000"/>
                <w:sz w:val="20"/>
              </w:rPr>
            </w:pPr>
            <w:r>
              <w:rPr>
                <w:rFonts w:hint="eastAsia" w:ascii="宋体" w:hAnsi="宋体"/>
                <w:color w:val="000000"/>
                <w:sz w:val="20"/>
              </w:rPr>
              <w:t>2.开放时间；</w:t>
            </w:r>
          </w:p>
          <w:p>
            <w:pPr>
              <w:spacing w:line="240" w:lineRule="exact"/>
              <w:rPr>
                <w:rFonts w:ascii="宋体" w:hAnsi="宋体"/>
                <w:color w:val="000000"/>
                <w:sz w:val="20"/>
              </w:rPr>
            </w:pPr>
            <w:r>
              <w:rPr>
                <w:rFonts w:hint="eastAsia" w:ascii="宋体" w:hAnsi="宋体"/>
                <w:color w:val="000000"/>
                <w:sz w:val="20"/>
              </w:rPr>
              <w:t>3.机构地址；</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5.临时停止开放信息。</w:t>
            </w:r>
          </w:p>
        </w:tc>
        <w:tc>
          <w:tcPr>
            <w:tcW w:w="30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《公共文化服务保障法》、《政府信息公开条例》、《文化部   财政部关于推进全国美术馆、公共图书馆、文化馆（站）免费开放工作的意见》、《文化部 财政部关于做好城市社区(街道)文化中心免费开放工作的通知》</w:t>
            </w:r>
          </w:p>
        </w:tc>
        <w:tc>
          <w:tcPr>
            <w:tcW w:w="142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left"/>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p>
            <w:pPr>
              <w:spacing w:line="240" w:lineRule="exact"/>
              <w:jc w:val="left"/>
              <w:rPr>
                <w:rFonts w:ascii="宋体" w:hAnsi="宋体"/>
                <w:color w:val="000000" w:themeColor="text1"/>
                <w:sz w:val="20"/>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000000"/>
                <w:sz w:val="20"/>
              </w:rPr>
            </w:pPr>
          </w:p>
        </w:tc>
        <w:tc>
          <w:tcPr>
            <w:tcW w:w="4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000000"/>
                <w:sz w:val="20"/>
              </w:rPr>
            </w:pP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r>
        <w:tblPrEx>
          <w:tblCellMar>
            <w:top w:w="0" w:type="dxa"/>
            <w:left w:w="108" w:type="dxa"/>
            <w:bottom w:w="0" w:type="dxa"/>
            <w:right w:w="108" w:type="dxa"/>
          </w:tblCellMar>
        </w:tblPrEx>
        <w:trPr>
          <w:trHeight w:val="1698" w:hRule="atLeast"/>
          <w:jc w:val="center"/>
        </w:trPr>
        <w:tc>
          <w:tcPr>
            <w:tcW w:w="65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2</w:t>
            </w:r>
          </w:p>
        </w:tc>
        <w:tc>
          <w:tcPr>
            <w:tcW w:w="646" w:type="dxa"/>
            <w:vMerge w:val="continue"/>
            <w:tcBorders>
              <w:left w:val="single" w:color="auto" w:sz="4" w:space="0"/>
              <w:right w:val="single" w:color="auto" w:sz="4" w:space="0"/>
              <w:tl2br w:val="nil"/>
              <w:tr2bl w:val="nil"/>
            </w:tcBorders>
            <w:vAlign w:val="center"/>
          </w:tcPr>
          <w:p>
            <w:pPr>
              <w:spacing w:line="240" w:lineRule="exact"/>
              <w:jc w:val="center"/>
              <w:rPr>
                <w:rFonts w:ascii="宋体" w:hAnsi="宋体"/>
                <w:color w:val="000000"/>
                <w:sz w:val="20"/>
              </w:rPr>
            </w:pPr>
          </w:p>
        </w:tc>
        <w:tc>
          <w:tcPr>
            <w:tcW w:w="107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特殊群体公共文化服务信息</w:t>
            </w:r>
          </w:p>
        </w:tc>
        <w:tc>
          <w:tcPr>
            <w:tcW w:w="2175"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1.机构名称；</w:t>
            </w:r>
          </w:p>
          <w:p>
            <w:pPr>
              <w:spacing w:line="240" w:lineRule="exact"/>
              <w:rPr>
                <w:rFonts w:ascii="宋体" w:hAnsi="宋体"/>
                <w:color w:val="000000"/>
                <w:sz w:val="20"/>
              </w:rPr>
            </w:pPr>
            <w:r>
              <w:rPr>
                <w:rFonts w:hint="eastAsia" w:ascii="宋体" w:hAnsi="宋体"/>
                <w:color w:val="000000"/>
                <w:sz w:val="20"/>
              </w:rPr>
              <w:t>2.开放时间；</w:t>
            </w:r>
          </w:p>
          <w:p>
            <w:pPr>
              <w:spacing w:line="240" w:lineRule="exact"/>
              <w:rPr>
                <w:rFonts w:ascii="宋体" w:hAnsi="宋体"/>
                <w:color w:val="000000"/>
                <w:sz w:val="20"/>
              </w:rPr>
            </w:pPr>
            <w:r>
              <w:rPr>
                <w:rFonts w:hint="eastAsia" w:ascii="宋体" w:hAnsi="宋体"/>
                <w:color w:val="000000"/>
                <w:sz w:val="20"/>
              </w:rPr>
              <w:t>3.机构地址；</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5.临时停止开放信息。</w:t>
            </w:r>
          </w:p>
        </w:tc>
        <w:tc>
          <w:tcPr>
            <w:tcW w:w="3015"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《残疾人保障法》、《政府信息公开条例》、《中共中央办公厅   国务院办公厅印发关于加快构建现代公共文化服务体系的意见》</w:t>
            </w:r>
          </w:p>
        </w:tc>
        <w:tc>
          <w:tcPr>
            <w:tcW w:w="1426"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44"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56"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left"/>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tc>
        <w:tc>
          <w:tcPr>
            <w:tcW w:w="630" w:type="dxa"/>
            <w:tcBorders>
              <w:top w:val="single" w:color="auto" w:sz="4"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4"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468" w:type="dxa"/>
            <w:gridSpan w:val="2"/>
            <w:tcBorders>
              <w:top w:val="single" w:color="auto" w:sz="4"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26" w:type="dxa"/>
            <w:tcBorders>
              <w:top w:val="single" w:color="auto" w:sz="4"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185" w:type="dxa"/>
            <w:tcBorders>
              <w:top w:val="single" w:color="auto" w:sz="4"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r>
        <w:tblPrEx>
          <w:tblCellMar>
            <w:top w:w="0" w:type="dxa"/>
            <w:left w:w="108" w:type="dxa"/>
            <w:bottom w:w="0" w:type="dxa"/>
            <w:right w:w="108" w:type="dxa"/>
          </w:tblCellMar>
        </w:tblPrEx>
        <w:trPr>
          <w:trHeight w:val="1593" w:hRule="atLeast"/>
          <w:jc w:val="center"/>
        </w:trPr>
        <w:tc>
          <w:tcPr>
            <w:tcW w:w="6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3</w:t>
            </w:r>
          </w:p>
        </w:tc>
        <w:tc>
          <w:tcPr>
            <w:tcW w:w="646" w:type="dxa"/>
            <w:vMerge w:val="continue"/>
            <w:tcBorders>
              <w:left w:val="single" w:color="auto" w:sz="4" w:space="0"/>
              <w:right w:val="single" w:color="auto" w:sz="4" w:space="0"/>
              <w:tl2br w:val="nil"/>
              <w:tr2bl w:val="nil"/>
            </w:tcBorders>
            <w:vAlign w:val="center"/>
          </w:tcPr>
          <w:p>
            <w:pPr>
              <w:spacing w:line="240" w:lineRule="exact"/>
              <w:jc w:val="center"/>
              <w:rPr>
                <w:rFonts w:ascii="宋体" w:hAnsi="宋体"/>
                <w:color w:val="000000"/>
                <w:sz w:val="20"/>
              </w:rPr>
            </w:pPr>
          </w:p>
        </w:tc>
        <w:tc>
          <w:tcPr>
            <w:tcW w:w="107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组织开展群众文化活动</w:t>
            </w:r>
          </w:p>
        </w:tc>
        <w:tc>
          <w:tcPr>
            <w:tcW w:w="21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1.机构名称；</w:t>
            </w:r>
          </w:p>
          <w:p>
            <w:pPr>
              <w:spacing w:line="240" w:lineRule="exact"/>
              <w:rPr>
                <w:rFonts w:ascii="宋体" w:hAnsi="宋体"/>
                <w:color w:val="000000"/>
                <w:sz w:val="20"/>
              </w:rPr>
            </w:pPr>
            <w:r>
              <w:rPr>
                <w:rFonts w:hint="eastAsia" w:ascii="宋体" w:hAnsi="宋体"/>
                <w:color w:val="000000"/>
                <w:sz w:val="20"/>
              </w:rPr>
              <w:t>2.开放时间；</w:t>
            </w:r>
          </w:p>
          <w:p>
            <w:pPr>
              <w:spacing w:line="240" w:lineRule="exact"/>
              <w:rPr>
                <w:rFonts w:ascii="宋体" w:hAnsi="宋体"/>
                <w:color w:val="000000"/>
                <w:sz w:val="20"/>
              </w:rPr>
            </w:pPr>
            <w:r>
              <w:rPr>
                <w:rFonts w:hint="eastAsia" w:ascii="宋体" w:hAnsi="宋体"/>
                <w:color w:val="000000"/>
                <w:sz w:val="20"/>
              </w:rPr>
              <w:t>3.机构地址；</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5.临时停止开放信息。</w:t>
            </w:r>
          </w:p>
        </w:tc>
        <w:tc>
          <w:tcPr>
            <w:tcW w:w="301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《政府信息公开条例》、《文化馆服务标准》</w:t>
            </w:r>
          </w:p>
        </w:tc>
        <w:tc>
          <w:tcPr>
            <w:tcW w:w="142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44"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56"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left"/>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p>
          <w:p>
            <w:pPr>
              <w:spacing w:line="240" w:lineRule="exact"/>
              <w:jc w:val="left"/>
              <w:rPr>
                <w:rFonts w:hint="eastAsia"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p>
            <w:pPr>
              <w:spacing w:line="240" w:lineRule="exact"/>
              <w:jc w:val="left"/>
              <w:rPr>
                <w:rFonts w:ascii="宋体" w:hAnsi="宋体"/>
                <w:color w:val="000000" w:themeColor="text1"/>
                <w:sz w:val="20"/>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468"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2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r>
        <w:tblPrEx>
          <w:tblCellMar>
            <w:top w:w="0" w:type="dxa"/>
            <w:left w:w="108" w:type="dxa"/>
            <w:bottom w:w="0" w:type="dxa"/>
            <w:right w:w="108" w:type="dxa"/>
          </w:tblCellMar>
        </w:tblPrEx>
        <w:trPr>
          <w:trHeight w:val="2006" w:hRule="atLeast"/>
          <w:jc w:val="center"/>
        </w:trPr>
        <w:tc>
          <w:tcPr>
            <w:tcW w:w="6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4</w:t>
            </w:r>
          </w:p>
        </w:tc>
        <w:tc>
          <w:tcPr>
            <w:tcW w:w="646" w:type="dxa"/>
            <w:vMerge w:val="continue"/>
            <w:tcBorders>
              <w:left w:val="single" w:color="auto" w:sz="4" w:space="0"/>
              <w:bottom w:val="single" w:color="auto" w:sz="6" w:space="0"/>
              <w:right w:val="single" w:color="auto" w:sz="4" w:space="0"/>
              <w:tl2br w:val="nil"/>
              <w:tr2bl w:val="nil"/>
            </w:tcBorders>
            <w:vAlign w:val="center"/>
          </w:tcPr>
          <w:p>
            <w:pPr>
              <w:jc w:val="center"/>
              <w:rPr>
                <w:rFonts w:ascii="宋体" w:hAnsi="宋体"/>
                <w:color w:val="000000"/>
                <w:sz w:val="20"/>
              </w:rPr>
            </w:pPr>
          </w:p>
        </w:tc>
        <w:tc>
          <w:tcPr>
            <w:tcW w:w="107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下基层辅导、演出、展览和指导基层群众文化活动</w:t>
            </w:r>
          </w:p>
        </w:tc>
        <w:tc>
          <w:tcPr>
            <w:tcW w:w="21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1.活动时间；</w:t>
            </w:r>
          </w:p>
          <w:p>
            <w:pPr>
              <w:spacing w:line="240" w:lineRule="exact"/>
              <w:rPr>
                <w:rFonts w:ascii="宋体" w:hAnsi="宋体"/>
                <w:color w:val="000000"/>
                <w:sz w:val="20"/>
              </w:rPr>
            </w:pPr>
            <w:r>
              <w:rPr>
                <w:rFonts w:hint="eastAsia" w:ascii="宋体" w:hAnsi="宋体"/>
                <w:color w:val="000000"/>
                <w:sz w:val="20"/>
              </w:rPr>
              <w:t>2.活动单位；</w:t>
            </w:r>
          </w:p>
          <w:p>
            <w:pPr>
              <w:spacing w:line="240" w:lineRule="exact"/>
              <w:rPr>
                <w:rFonts w:ascii="宋体" w:hAnsi="宋体"/>
                <w:color w:val="000000"/>
                <w:sz w:val="20"/>
              </w:rPr>
            </w:pPr>
            <w:r>
              <w:rPr>
                <w:rFonts w:hint="eastAsia" w:ascii="宋体" w:hAnsi="宋体"/>
                <w:color w:val="000000"/>
                <w:sz w:val="20"/>
              </w:rPr>
              <w:t>3.活动地点；</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5.临时停止活动信息。</w:t>
            </w:r>
          </w:p>
        </w:tc>
        <w:tc>
          <w:tcPr>
            <w:tcW w:w="301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《政府信息公开条例》、《文化馆服务标准》</w:t>
            </w:r>
          </w:p>
        </w:tc>
        <w:tc>
          <w:tcPr>
            <w:tcW w:w="142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44"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56"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left"/>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p>
            <w:pPr>
              <w:spacing w:line="240" w:lineRule="exact"/>
              <w:jc w:val="left"/>
              <w:rPr>
                <w:rFonts w:ascii="宋体" w:hAnsi="宋体"/>
                <w:color w:val="000000" w:themeColor="text1"/>
                <w:sz w:val="20"/>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468"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2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r>
        <w:tblPrEx>
          <w:tblCellMar>
            <w:top w:w="0" w:type="dxa"/>
            <w:left w:w="108" w:type="dxa"/>
            <w:bottom w:w="0" w:type="dxa"/>
            <w:right w:w="108" w:type="dxa"/>
          </w:tblCellMar>
        </w:tblPrEx>
        <w:trPr>
          <w:trHeight w:val="1771" w:hRule="atLeast"/>
          <w:jc w:val="center"/>
        </w:trPr>
        <w:tc>
          <w:tcPr>
            <w:tcW w:w="6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5</w:t>
            </w:r>
          </w:p>
        </w:tc>
        <w:tc>
          <w:tcPr>
            <w:tcW w:w="646" w:type="dxa"/>
            <w:vMerge w:val="restart"/>
            <w:tcBorders>
              <w:top w:val="single" w:color="auto" w:sz="6" w:space="0"/>
              <w:left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公共</w:t>
            </w:r>
          </w:p>
          <w:p>
            <w:pPr>
              <w:jc w:val="center"/>
              <w:rPr>
                <w:rFonts w:ascii="宋体" w:hAnsi="宋体"/>
                <w:color w:val="000000"/>
                <w:sz w:val="20"/>
              </w:rPr>
            </w:pPr>
            <w:r>
              <w:rPr>
                <w:rFonts w:hint="eastAsia" w:ascii="宋体" w:hAnsi="宋体"/>
                <w:color w:val="000000"/>
                <w:sz w:val="20"/>
              </w:rPr>
              <w:t>服务</w:t>
            </w:r>
          </w:p>
          <w:p>
            <w:pPr>
              <w:jc w:val="center"/>
              <w:rPr>
                <w:rFonts w:ascii="宋体" w:hAnsi="宋体"/>
                <w:color w:val="000000"/>
                <w:sz w:val="20"/>
              </w:rPr>
            </w:pPr>
          </w:p>
        </w:tc>
        <w:tc>
          <w:tcPr>
            <w:tcW w:w="107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举办各类展览、讲座信息</w:t>
            </w:r>
          </w:p>
        </w:tc>
        <w:tc>
          <w:tcPr>
            <w:tcW w:w="21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1.活动时间；</w:t>
            </w:r>
          </w:p>
          <w:p>
            <w:pPr>
              <w:spacing w:line="240" w:lineRule="exact"/>
              <w:rPr>
                <w:rFonts w:ascii="宋体" w:hAnsi="宋体"/>
                <w:color w:val="000000"/>
                <w:sz w:val="20"/>
              </w:rPr>
            </w:pPr>
            <w:r>
              <w:rPr>
                <w:rFonts w:hint="eastAsia" w:ascii="宋体" w:hAnsi="宋体"/>
                <w:color w:val="000000"/>
                <w:sz w:val="20"/>
              </w:rPr>
              <w:t>2.活动单位；</w:t>
            </w:r>
          </w:p>
          <w:p>
            <w:pPr>
              <w:spacing w:line="240" w:lineRule="exact"/>
              <w:rPr>
                <w:rFonts w:ascii="宋体" w:hAnsi="宋体"/>
                <w:color w:val="000000"/>
                <w:sz w:val="20"/>
              </w:rPr>
            </w:pPr>
            <w:r>
              <w:rPr>
                <w:rFonts w:hint="eastAsia" w:ascii="宋体" w:hAnsi="宋体"/>
                <w:color w:val="000000"/>
                <w:sz w:val="20"/>
              </w:rPr>
              <w:t>3.活动地点；</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5.临时停止活动信息。</w:t>
            </w:r>
          </w:p>
        </w:tc>
        <w:tc>
          <w:tcPr>
            <w:tcW w:w="301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《政府信息公开条例》、《街道街道综合文化站管理办法》</w:t>
            </w:r>
          </w:p>
        </w:tc>
        <w:tc>
          <w:tcPr>
            <w:tcW w:w="142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44"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56"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kern w:val="0"/>
                <w:sz w:val="20"/>
                <w:szCs w:val="20"/>
              </w:rPr>
            </w:pPr>
          </w:p>
          <w:p>
            <w:pPr>
              <w:widowControl/>
              <w:spacing w:line="240" w:lineRule="exact"/>
              <w:jc w:val="center"/>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p>
            <w:pPr>
              <w:spacing w:line="240" w:lineRule="exact"/>
              <w:jc w:val="center"/>
              <w:rPr>
                <w:rFonts w:ascii="宋体" w:hAnsi="宋体"/>
                <w:color w:val="000000" w:themeColor="text1"/>
                <w:sz w:val="20"/>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468"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2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r>
        <w:tblPrEx>
          <w:tblCellMar>
            <w:top w:w="0" w:type="dxa"/>
            <w:left w:w="108" w:type="dxa"/>
            <w:bottom w:w="0" w:type="dxa"/>
            <w:right w:w="108" w:type="dxa"/>
          </w:tblCellMar>
        </w:tblPrEx>
        <w:trPr>
          <w:trHeight w:val="1502" w:hRule="atLeast"/>
          <w:jc w:val="center"/>
        </w:trPr>
        <w:tc>
          <w:tcPr>
            <w:tcW w:w="6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6</w:t>
            </w:r>
          </w:p>
        </w:tc>
        <w:tc>
          <w:tcPr>
            <w:tcW w:w="646" w:type="dxa"/>
            <w:vMerge w:val="continue"/>
            <w:tcBorders>
              <w:left w:val="single" w:color="auto" w:sz="6" w:space="0"/>
              <w:right w:val="single" w:color="auto" w:sz="6" w:space="0"/>
              <w:tl2br w:val="nil"/>
              <w:tr2bl w:val="nil"/>
            </w:tcBorders>
            <w:vAlign w:val="center"/>
          </w:tcPr>
          <w:p>
            <w:pPr>
              <w:jc w:val="center"/>
              <w:rPr>
                <w:rFonts w:ascii="宋体" w:hAnsi="宋体"/>
                <w:color w:val="000000"/>
                <w:sz w:val="20"/>
              </w:rPr>
            </w:pPr>
          </w:p>
        </w:tc>
        <w:tc>
          <w:tcPr>
            <w:tcW w:w="107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辅导和培训基层文化骨干</w:t>
            </w:r>
          </w:p>
        </w:tc>
        <w:tc>
          <w:tcPr>
            <w:tcW w:w="21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1.活动时间；</w:t>
            </w:r>
          </w:p>
          <w:p>
            <w:pPr>
              <w:spacing w:line="240" w:lineRule="exact"/>
              <w:rPr>
                <w:rFonts w:ascii="宋体" w:hAnsi="宋体"/>
                <w:color w:val="000000"/>
                <w:sz w:val="20"/>
              </w:rPr>
            </w:pPr>
            <w:r>
              <w:rPr>
                <w:rFonts w:hint="eastAsia" w:ascii="宋体" w:hAnsi="宋体"/>
                <w:color w:val="000000"/>
                <w:sz w:val="20"/>
              </w:rPr>
              <w:t>2.活动单位；</w:t>
            </w:r>
          </w:p>
          <w:p>
            <w:pPr>
              <w:spacing w:line="240" w:lineRule="exact"/>
              <w:rPr>
                <w:rFonts w:ascii="宋体" w:hAnsi="宋体"/>
                <w:color w:val="000000"/>
                <w:sz w:val="20"/>
              </w:rPr>
            </w:pPr>
            <w:r>
              <w:rPr>
                <w:rFonts w:hint="eastAsia" w:ascii="宋体" w:hAnsi="宋体"/>
                <w:color w:val="000000"/>
                <w:sz w:val="20"/>
              </w:rPr>
              <w:t>3.活动地点；</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5.临时停止活动信息。</w:t>
            </w:r>
          </w:p>
        </w:tc>
        <w:tc>
          <w:tcPr>
            <w:tcW w:w="301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《政府信息公开条例》、《街道街道综合文化站管理办法》</w:t>
            </w:r>
          </w:p>
        </w:tc>
        <w:tc>
          <w:tcPr>
            <w:tcW w:w="142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44"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56"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kern w:val="0"/>
                <w:sz w:val="20"/>
                <w:szCs w:val="20"/>
              </w:rPr>
            </w:pPr>
          </w:p>
          <w:p>
            <w:pPr>
              <w:widowControl/>
              <w:spacing w:line="240" w:lineRule="exact"/>
              <w:jc w:val="center"/>
              <w:textAlignment w:val="center"/>
              <w:rPr>
                <w:rFonts w:ascii="宋体" w:hAnsi="宋体" w:cs="宋体"/>
                <w:color w:val="000000" w:themeColor="text1"/>
                <w:kern w:val="0"/>
                <w:sz w:val="20"/>
                <w:szCs w:val="20"/>
              </w:rPr>
            </w:pPr>
          </w:p>
          <w:p>
            <w:pPr>
              <w:spacing w:line="240" w:lineRule="exact"/>
              <w:jc w:val="left"/>
              <w:rPr>
                <w:rFonts w:hint="eastAsia"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p>
            <w:pPr>
              <w:spacing w:line="240" w:lineRule="exact"/>
              <w:jc w:val="center"/>
              <w:rPr>
                <w:rFonts w:ascii="宋体" w:hAnsi="宋体"/>
                <w:color w:val="000000" w:themeColor="text1"/>
                <w:sz w:val="20"/>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468"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2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r>
        <w:tblPrEx>
          <w:tblCellMar>
            <w:top w:w="0" w:type="dxa"/>
            <w:left w:w="108" w:type="dxa"/>
            <w:bottom w:w="0" w:type="dxa"/>
            <w:right w:w="108" w:type="dxa"/>
          </w:tblCellMar>
        </w:tblPrEx>
        <w:trPr>
          <w:trHeight w:val="1933" w:hRule="atLeast"/>
          <w:jc w:val="center"/>
        </w:trPr>
        <w:tc>
          <w:tcPr>
            <w:tcW w:w="6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7</w:t>
            </w:r>
          </w:p>
        </w:tc>
        <w:tc>
          <w:tcPr>
            <w:tcW w:w="646" w:type="dxa"/>
            <w:vMerge w:val="continue"/>
            <w:tcBorders>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07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非物质文化遗产展示传播活动</w:t>
            </w:r>
          </w:p>
        </w:tc>
        <w:tc>
          <w:tcPr>
            <w:tcW w:w="21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1.活动时间；</w:t>
            </w:r>
          </w:p>
          <w:p>
            <w:pPr>
              <w:spacing w:line="240" w:lineRule="exact"/>
              <w:rPr>
                <w:rFonts w:ascii="宋体" w:hAnsi="宋体"/>
                <w:color w:val="000000"/>
                <w:sz w:val="20"/>
              </w:rPr>
            </w:pPr>
            <w:r>
              <w:rPr>
                <w:rFonts w:hint="eastAsia" w:ascii="宋体" w:hAnsi="宋体"/>
                <w:color w:val="000000"/>
                <w:sz w:val="20"/>
              </w:rPr>
              <w:t>2.活动单位；</w:t>
            </w:r>
          </w:p>
          <w:p>
            <w:pPr>
              <w:spacing w:line="240" w:lineRule="exact"/>
              <w:rPr>
                <w:rFonts w:ascii="宋体" w:hAnsi="宋体"/>
                <w:color w:val="000000"/>
                <w:sz w:val="20"/>
              </w:rPr>
            </w:pPr>
            <w:r>
              <w:rPr>
                <w:rFonts w:hint="eastAsia" w:ascii="宋体" w:hAnsi="宋体"/>
                <w:color w:val="000000"/>
                <w:sz w:val="20"/>
              </w:rPr>
              <w:t>3.活动地点；</w:t>
            </w:r>
          </w:p>
          <w:p>
            <w:pPr>
              <w:spacing w:line="240" w:lineRule="exact"/>
              <w:rPr>
                <w:rFonts w:ascii="宋体" w:hAnsi="宋体"/>
                <w:color w:val="000000"/>
                <w:sz w:val="20"/>
              </w:rPr>
            </w:pPr>
            <w:r>
              <w:rPr>
                <w:rFonts w:hint="eastAsia" w:ascii="宋体" w:hAnsi="宋体"/>
                <w:color w:val="000000"/>
                <w:sz w:val="20"/>
              </w:rPr>
              <w:t>4.联系电话；</w:t>
            </w:r>
          </w:p>
          <w:p>
            <w:pPr>
              <w:spacing w:line="240" w:lineRule="exact"/>
              <w:rPr>
                <w:rFonts w:ascii="宋体" w:hAnsi="宋体"/>
                <w:color w:val="000000"/>
                <w:sz w:val="20"/>
              </w:rPr>
            </w:pPr>
            <w:r>
              <w:rPr>
                <w:rFonts w:hint="eastAsia" w:ascii="宋体" w:hAnsi="宋体"/>
                <w:color w:val="000000"/>
                <w:sz w:val="20"/>
              </w:rPr>
              <w:t>5.临时停止活动信息。</w:t>
            </w:r>
          </w:p>
        </w:tc>
        <w:tc>
          <w:tcPr>
            <w:tcW w:w="301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ascii="宋体" w:hAnsi="宋体"/>
                <w:color w:val="000000"/>
                <w:sz w:val="20"/>
              </w:rPr>
            </w:pPr>
            <w:r>
              <w:rPr>
                <w:rFonts w:hint="eastAsia" w:ascii="宋体" w:hAnsi="宋体"/>
                <w:color w:val="000000"/>
                <w:sz w:val="20"/>
              </w:rPr>
              <w:t>《非物质文化遗产法》、《政府信息公开条例》</w:t>
            </w:r>
          </w:p>
        </w:tc>
        <w:tc>
          <w:tcPr>
            <w:tcW w:w="142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olor w:val="000000"/>
                <w:sz w:val="20"/>
              </w:rPr>
            </w:pPr>
            <w:r>
              <w:rPr>
                <w:rFonts w:hint="eastAsia" w:ascii="宋体" w:hAnsi="宋体"/>
                <w:color w:val="000000"/>
                <w:sz w:val="20"/>
              </w:rPr>
              <w:t>信息形成或变更之日起20个工作日内</w:t>
            </w:r>
          </w:p>
        </w:tc>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olor w:val="000000"/>
                <w:sz w:val="20"/>
              </w:rPr>
            </w:pPr>
            <w:r>
              <w:rPr>
                <w:rFonts w:hint="eastAsia" w:ascii="宋体" w:hAnsi="宋体" w:cs="宋体"/>
                <w:color w:val="000000"/>
                <w:kern w:val="0"/>
                <w:sz w:val="20"/>
                <w:szCs w:val="20"/>
              </w:rPr>
              <w:t>办事处</w:t>
            </w:r>
          </w:p>
        </w:tc>
        <w:tc>
          <w:tcPr>
            <w:tcW w:w="1265"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kern w:val="0"/>
                <w:sz w:val="20"/>
                <w:szCs w:val="20"/>
              </w:rPr>
            </w:pPr>
          </w:p>
          <w:p>
            <w:pPr>
              <w:widowControl/>
              <w:spacing w:line="240" w:lineRule="exact"/>
              <w:jc w:val="center"/>
              <w:textAlignment w:val="center"/>
              <w:rPr>
                <w:rFonts w:ascii="宋体" w:hAnsi="宋体" w:cs="宋体"/>
                <w:color w:val="000000" w:themeColor="text1"/>
                <w:kern w:val="0"/>
                <w:sz w:val="20"/>
                <w:szCs w:val="20"/>
              </w:rPr>
            </w:pP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■街道公示栏</w:t>
            </w:r>
          </w:p>
          <w:p>
            <w:pPr>
              <w:spacing w:line="240" w:lineRule="exact"/>
              <w:jc w:val="left"/>
              <w:rPr>
                <w:rFonts w:ascii="宋体" w:hAnsi="宋体"/>
                <w:color w:val="000000" w:themeColor="text1"/>
                <w:sz w:val="20"/>
              </w:rPr>
            </w:pPr>
            <w:r>
              <w:rPr>
                <w:rFonts w:hint="eastAsia" w:ascii="宋体" w:hAnsi="宋体"/>
                <w:color w:val="000000" w:themeColor="text1"/>
                <w:sz w:val="20"/>
              </w:rPr>
              <w:t>■社区（村）公示栏</w:t>
            </w:r>
          </w:p>
          <w:p>
            <w:pPr>
              <w:spacing w:line="240" w:lineRule="exact"/>
              <w:jc w:val="center"/>
              <w:rPr>
                <w:rFonts w:ascii="宋体" w:hAnsi="宋体"/>
                <w:color w:val="000000" w:themeColor="text1"/>
                <w:sz w:val="20"/>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themeColor="text1"/>
                <w:sz w:val="20"/>
              </w:rPr>
            </w:pPr>
            <w:r>
              <w:rPr>
                <w:rFonts w:hint="eastAsia" w:ascii="宋体" w:hAnsi="宋体"/>
                <w:color w:val="000000" w:themeColor="text1"/>
                <w:sz w:val="20"/>
              </w:rPr>
              <w:t>√</w:t>
            </w:r>
          </w:p>
        </w:tc>
        <w:tc>
          <w:tcPr>
            <w:tcW w:w="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4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c>
          <w:tcPr>
            <w:tcW w:w="63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r>
              <w:rPr>
                <w:rFonts w:hint="eastAsia" w:ascii="宋体" w:hAnsi="宋体"/>
                <w:color w:val="000000"/>
                <w:sz w:val="20"/>
              </w:rPr>
              <w:t>√</w:t>
            </w:r>
          </w:p>
        </w:tc>
      </w:tr>
    </w:tbl>
    <w:p>
      <w:pPr>
        <w:jc w:val="left"/>
        <w:rPr>
          <w:rFonts w:hint="eastAsia"/>
        </w:rPr>
      </w:pPr>
    </w:p>
    <w:p>
      <w:pPr>
        <w:jc w:val="left"/>
        <w:rPr>
          <w:rFonts w:hint="eastAsia"/>
        </w:rPr>
      </w:pPr>
    </w:p>
    <w:p>
      <w:pPr>
        <w:jc w:val="left"/>
        <w:rPr>
          <w:rFonts w:hint="eastAsia"/>
        </w:rPr>
      </w:pPr>
    </w:p>
    <w:p>
      <w:pPr>
        <w:pStyle w:val="2"/>
        <w:jc w:val="center"/>
        <w:rPr>
          <w:rFonts w:hint="eastAsia"/>
        </w:rPr>
      </w:pPr>
      <w:bookmarkStart w:id="18" w:name="_Toc16111"/>
      <w:r>
        <w:rPr>
          <w:rFonts w:hint="eastAsia"/>
        </w:rPr>
        <w:t>（八）</w:t>
      </w:r>
      <w:r>
        <w:rPr>
          <w:rFonts w:hint="eastAsia" w:eastAsia="宋体"/>
          <w:lang w:eastAsia="zh-CN"/>
        </w:rPr>
        <w:t>示范区刘阁</w:t>
      </w:r>
      <w:r>
        <w:rPr>
          <w:rFonts w:hint="eastAsia"/>
        </w:rPr>
        <w:t>街道公共法律服务领域基层政务公开标准目录</w:t>
      </w:r>
      <w:bookmarkEnd w:id="18"/>
    </w:p>
    <w:tbl>
      <w:tblPr>
        <w:tblStyle w:val="8"/>
        <w:tblpPr w:leftFromText="180" w:rightFromText="180" w:vertAnchor="text" w:horzAnchor="page" w:tblpXSpec="center" w:tblpY="23"/>
        <w:tblOverlap w:val="never"/>
        <w:tblW w:w="14616" w:type="dxa"/>
        <w:jc w:val="center"/>
        <w:tblLayout w:type="fixed"/>
        <w:tblCellMar>
          <w:top w:w="15" w:type="dxa"/>
          <w:left w:w="15" w:type="dxa"/>
          <w:bottom w:w="15" w:type="dxa"/>
          <w:right w:w="15" w:type="dxa"/>
        </w:tblCellMar>
      </w:tblPr>
      <w:tblGrid>
        <w:gridCol w:w="630"/>
        <w:gridCol w:w="570"/>
        <w:gridCol w:w="911"/>
        <w:gridCol w:w="1860"/>
        <w:gridCol w:w="3409"/>
        <w:gridCol w:w="1575"/>
        <w:gridCol w:w="1030"/>
        <w:gridCol w:w="1250"/>
        <w:gridCol w:w="615"/>
        <w:gridCol w:w="615"/>
        <w:gridCol w:w="630"/>
        <w:gridCol w:w="495"/>
        <w:gridCol w:w="1026"/>
      </w:tblGrid>
      <w:tr>
        <w:tblPrEx>
          <w:tblCellMar>
            <w:top w:w="15" w:type="dxa"/>
            <w:left w:w="15" w:type="dxa"/>
            <w:bottom w:w="15" w:type="dxa"/>
            <w:right w:w="15" w:type="dxa"/>
          </w:tblCellMar>
        </w:tblPrEx>
        <w:trPr>
          <w:trHeight w:val="212"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序</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号</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公开内容</w:t>
            </w:r>
          </w:p>
        </w:tc>
        <w:tc>
          <w:tcPr>
            <w:tcW w:w="34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公开依据</w:t>
            </w:r>
          </w:p>
        </w:tc>
        <w:tc>
          <w:tcPr>
            <w:tcW w:w="15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公开时限</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公开主体</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公开渠道</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和载体</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公开方式</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公开层级</w:t>
            </w:r>
          </w:p>
        </w:tc>
      </w:tr>
      <w:tr>
        <w:tblPrEx>
          <w:tblCellMar>
            <w:top w:w="15" w:type="dxa"/>
            <w:left w:w="15" w:type="dxa"/>
            <w:bottom w:w="15" w:type="dxa"/>
            <w:right w:w="15" w:type="dxa"/>
          </w:tblCellMar>
        </w:tblPrEx>
        <w:trPr>
          <w:trHeight w:val="746"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bCs/>
                <w:color w:val="000000"/>
                <w:sz w:val="20"/>
                <w:szCs w:val="20"/>
              </w:rPr>
            </w:pPr>
          </w:p>
        </w:tc>
        <w:tc>
          <w:tcPr>
            <w:tcW w:w="5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一级事项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二级</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事项</w:t>
            </w:r>
          </w:p>
        </w:tc>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bCs/>
                <w:color w:val="000000"/>
                <w:sz w:val="20"/>
                <w:szCs w:val="20"/>
              </w:rPr>
            </w:pPr>
          </w:p>
        </w:tc>
        <w:tc>
          <w:tcPr>
            <w:tcW w:w="34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bCs/>
                <w:color w:val="000000"/>
                <w:sz w:val="20"/>
                <w:szCs w:val="20"/>
              </w:rPr>
            </w:pPr>
          </w:p>
        </w:tc>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bCs/>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bCs/>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bCs/>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全</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社会</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特定</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群体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主动</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依</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申请</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0"/>
                <w:szCs w:val="20"/>
              </w:rPr>
            </w:pPr>
            <w:r>
              <w:rPr>
                <w:rFonts w:hint="eastAsia" w:ascii="黑体" w:hAnsi="黑体" w:eastAsia="黑体" w:cs="黑体"/>
                <w:b/>
                <w:kern w:val="0"/>
                <w:sz w:val="20"/>
                <w:szCs w:val="20"/>
              </w:rPr>
              <w:t>街道、社区（村）级</w:t>
            </w:r>
          </w:p>
        </w:tc>
      </w:tr>
      <w:tr>
        <w:tblPrEx>
          <w:tblCellMar>
            <w:top w:w="15" w:type="dxa"/>
            <w:left w:w="15" w:type="dxa"/>
            <w:bottom w:w="15" w:type="dxa"/>
            <w:right w:w="15" w:type="dxa"/>
          </w:tblCellMar>
        </w:tblPrEx>
        <w:trPr>
          <w:trHeight w:val="1068" w:hRule="atLeast"/>
          <w:jc w:val="center"/>
        </w:trPr>
        <w:tc>
          <w:tcPr>
            <w:tcW w:w="6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70" w:type="dxa"/>
            <w:vMerge w:val="restart"/>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法治宣传</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教育</w:t>
            </w:r>
          </w:p>
        </w:tc>
        <w:tc>
          <w:tcPr>
            <w:tcW w:w="91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sz w:val="20"/>
                <w:szCs w:val="20"/>
              </w:rPr>
              <w:t>法律知识普及服务</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kern w:val="0"/>
                <w:sz w:val="20"/>
                <w:szCs w:val="20"/>
              </w:rPr>
            </w:pPr>
            <w:r>
              <w:rPr>
                <w:rFonts w:hint="eastAsia" w:ascii="宋体" w:hAnsi="宋体" w:cs="宋体"/>
                <w:color w:val="000000"/>
                <w:kern w:val="0"/>
                <w:sz w:val="20"/>
                <w:szCs w:val="20"/>
              </w:rPr>
              <w:t>1.法律法规资讯；</w:t>
            </w:r>
          </w:p>
          <w:p>
            <w:pPr>
              <w:widowControl/>
              <w:spacing w:line="240" w:lineRule="exact"/>
              <w:textAlignment w:val="center"/>
              <w:rPr>
                <w:rFonts w:ascii="宋体" w:hAnsi="宋体" w:cs="宋体"/>
                <w:color w:val="000000"/>
                <w:kern w:val="0"/>
                <w:sz w:val="20"/>
                <w:szCs w:val="20"/>
              </w:rPr>
            </w:pPr>
            <w:r>
              <w:rPr>
                <w:rFonts w:hint="eastAsia" w:ascii="宋体" w:hAnsi="宋体" w:cs="宋体"/>
                <w:color w:val="000000"/>
                <w:kern w:val="0"/>
                <w:sz w:val="20"/>
                <w:szCs w:val="20"/>
              </w:rPr>
              <w:t>2.普法动态资讯；</w:t>
            </w:r>
          </w:p>
          <w:p>
            <w:pPr>
              <w:widowControl/>
              <w:spacing w:line="240" w:lineRule="exact"/>
              <w:textAlignment w:val="center"/>
              <w:rPr>
                <w:rFonts w:ascii="宋体" w:hAnsi="宋体" w:cs="宋体"/>
                <w:color w:val="000000"/>
                <w:kern w:val="0"/>
                <w:sz w:val="20"/>
                <w:szCs w:val="20"/>
              </w:rPr>
            </w:pPr>
            <w:r>
              <w:rPr>
                <w:rFonts w:hint="eastAsia" w:ascii="宋体" w:hAnsi="宋体" w:cs="宋体"/>
                <w:color w:val="000000"/>
                <w:kern w:val="0"/>
                <w:sz w:val="20"/>
                <w:szCs w:val="20"/>
              </w:rPr>
              <w:t>3.普法讲师团信息等</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20"/>
                <w:szCs w:val="20"/>
              </w:rPr>
            </w:pPr>
            <w:r>
              <w:rPr>
                <w:rFonts w:hint="eastAsia" w:ascii="宋体" w:hAnsi="宋体" w:cs="宋体"/>
                <w:color w:val="000000"/>
                <w:kern w:val="0"/>
                <w:sz w:val="20"/>
                <w:szCs w:val="20"/>
              </w:rPr>
              <w:t>《中共中央、国务院转发&lt;中央宣传部、司法部关于在公民中开展法治宣传教育的第七个五年规划（2016－2020年）&gt;》</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自制作或获取该信息之日起20个工作日内</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z w:val="20"/>
                <w:szCs w:val="20"/>
              </w:rPr>
              <w:t xml:space="preserve">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■街道</w:t>
            </w:r>
            <w:r>
              <w:rPr>
                <w:rFonts w:hint="eastAsia" w:ascii="宋体" w:hAnsi="宋体" w:cs="宋体"/>
                <w:color w:val="000000" w:themeColor="text1"/>
                <w:sz w:val="20"/>
                <w:szCs w:val="20"/>
              </w:rPr>
              <w:t xml:space="preserve">公示栏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■社区（村）</w:t>
            </w:r>
            <w:r>
              <w:rPr>
                <w:rFonts w:hint="eastAsia" w:ascii="宋体" w:hAnsi="宋体" w:cs="宋体"/>
                <w:color w:val="000000" w:themeColor="text1"/>
                <w:sz w:val="20"/>
                <w:szCs w:val="20"/>
              </w:rPr>
              <w:t>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■入户/现场</w:t>
            </w:r>
            <w:r>
              <w:rPr>
                <w:rFonts w:hint="eastAsia" w:ascii="宋体" w:hAnsi="宋体" w:cs="宋体"/>
                <w:color w:val="000000" w:themeColor="text1"/>
                <w:sz w:val="20"/>
                <w:szCs w:val="20"/>
              </w:rPr>
              <w:t xml:space="preserve"> </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15" w:type="dxa"/>
            <w:left w:w="15" w:type="dxa"/>
            <w:bottom w:w="15" w:type="dxa"/>
            <w:right w:w="15" w:type="dxa"/>
          </w:tblCellMar>
        </w:tblPrEx>
        <w:trPr>
          <w:trHeight w:val="1099" w:hRule="atLeast"/>
          <w:jc w:val="center"/>
        </w:trPr>
        <w:tc>
          <w:tcPr>
            <w:tcW w:w="630"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sz w:val="20"/>
                <w:szCs w:val="20"/>
              </w:rPr>
            </w:pPr>
          </w:p>
        </w:tc>
        <w:tc>
          <w:tcPr>
            <w:tcW w:w="911"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sz w:val="20"/>
                <w:szCs w:val="20"/>
              </w:rPr>
              <w:t>推广法治文化服务</w:t>
            </w:r>
          </w:p>
        </w:tc>
        <w:tc>
          <w:tcPr>
            <w:tcW w:w="1860" w:type="dxa"/>
            <w:tcBorders>
              <w:top w:val="single" w:color="000000" w:sz="4" w:space="0"/>
              <w:left w:val="single" w:color="000000" w:sz="4" w:space="0"/>
              <w:bottom w:val="single" w:color="auto" w:sz="4" w:space="0"/>
              <w:right w:val="single" w:color="000000" w:sz="4" w:space="0"/>
            </w:tcBorders>
            <w:vAlign w:val="center"/>
          </w:tcPr>
          <w:p>
            <w:pPr>
              <w:widowControl/>
              <w:tabs>
                <w:tab w:val="center" w:pos="4153"/>
                <w:tab w:val="right" w:pos="8306"/>
              </w:tabs>
              <w:spacing w:line="240" w:lineRule="exact"/>
              <w:rPr>
                <w:rFonts w:ascii="宋体" w:hAnsi="宋体" w:cs="宋体"/>
                <w:color w:val="000000"/>
                <w:sz w:val="20"/>
                <w:szCs w:val="20"/>
              </w:rPr>
            </w:pPr>
            <w:r>
              <w:rPr>
                <w:rFonts w:hint="eastAsia" w:ascii="宋体" w:hAnsi="宋体" w:cs="宋体"/>
                <w:color w:val="000000"/>
                <w:sz w:val="20"/>
                <w:szCs w:val="20"/>
              </w:rPr>
              <w:t>1.辖区内法治文化阵地信息；</w:t>
            </w:r>
          </w:p>
          <w:p>
            <w:pPr>
              <w:widowControl/>
              <w:tabs>
                <w:tab w:val="center" w:pos="4153"/>
                <w:tab w:val="right" w:pos="8306"/>
              </w:tabs>
              <w:spacing w:line="240" w:lineRule="exact"/>
              <w:rPr>
                <w:rFonts w:ascii="宋体" w:hAnsi="宋体" w:cs="宋体"/>
                <w:color w:val="000000"/>
                <w:sz w:val="20"/>
                <w:szCs w:val="20"/>
              </w:rPr>
            </w:pPr>
            <w:r>
              <w:rPr>
                <w:rFonts w:hint="eastAsia" w:ascii="宋体" w:hAnsi="宋体" w:cs="宋体"/>
                <w:color w:val="000000"/>
                <w:sz w:val="20"/>
                <w:szCs w:val="20"/>
              </w:rPr>
              <w:t>2.法治文化作品、产品</w:t>
            </w:r>
          </w:p>
        </w:tc>
        <w:tc>
          <w:tcPr>
            <w:tcW w:w="3409"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rPr>
                <w:rFonts w:ascii="宋体" w:hAnsi="宋体" w:cs="宋体"/>
                <w:color w:val="000000"/>
                <w:sz w:val="20"/>
                <w:szCs w:val="20"/>
              </w:rPr>
            </w:pPr>
            <w:r>
              <w:rPr>
                <w:rFonts w:hint="eastAsia" w:ascii="宋体" w:hAnsi="宋体" w:cs="宋体"/>
                <w:color w:val="000000"/>
                <w:kern w:val="0"/>
                <w:sz w:val="20"/>
                <w:szCs w:val="20"/>
              </w:rPr>
              <w:t>《中共中央、国务院转发&lt;中央宣传部、司法部关于在公民中开展法治宣传教育的第七个五年规划（2016－2020年）&gt;》</w:t>
            </w:r>
          </w:p>
        </w:tc>
        <w:tc>
          <w:tcPr>
            <w:tcW w:w="157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rPr>
                <w:rFonts w:ascii="宋体" w:hAnsi="宋体" w:cs="宋体"/>
                <w:color w:val="000000"/>
                <w:sz w:val="20"/>
                <w:szCs w:val="20"/>
              </w:rPr>
            </w:pPr>
            <w:r>
              <w:rPr>
                <w:rFonts w:hint="eastAsia" w:ascii="宋体" w:hAnsi="宋体" w:cs="宋体"/>
                <w:color w:val="000000"/>
                <w:kern w:val="0"/>
                <w:sz w:val="20"/>
                <w:szCs w:val="20"/>
              </w:rPr>
              <w:t>自制作或获取该信息之日起20个工作日内</w:t>
            </w:r>
          </w:p>
        </w:tc>
        <w:tc>
          <w:tcPr>
            <w:tcW w:w="1030"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z w:val="20"/>
                <w:szCs w:val="20"/>
              </w:rPr>
              <w:t xml:space="preserve">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■街道</w:t>
            </w:r>
            <w:r>
              <w:rPr>
                <w:rFonts w:hint="eastAsia" w:ascii="宋体" w:hAnsi="宋体" w:cs="宋体"/>
                <w:color w:val="000000" w:themeColor="text1"/>
                <w:sz w:val="20"/>
                <w:szCs w:val="20"/>
              </w:rPr>
              <w:t xml:space="preserve">公示栏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■社区（村）</w:t>
            </w:r>
            <w:r>
              <w:rPr>
                <w:rFonts w:hint="eastAsia" w:ascii="宋体" w:hAnsi="宋体" w:cs="宋体"/>
                <w:color w:val="000000" w:themeColor="text1"/>
                <w:sz w:val="20"/>
                <w:szCs w:val="20"/>
              </w:rPr>
              <w:t>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■入户/现场</w:t>
            </w:r>
            <w:r>
              <w:rPr>
                <w:rFonts w:hint="eastAsia" w:ascii="宋体" w:hAnsi="宋体" w:cs="宋体"/>
                <w:color w:val="000000" w:themeColor="text1"/>
                <w:sz w:val="20"/>
                <w:szCs w:val="20"/>
              </w:rPr>
              <w:t xml:space="preserve"> </w:t>
            </w: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63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15" w:type="dxa"/>
            <w:left w:w="15" w:type="dxa"/>
            <w:bottom w:w="15" w:type="dxa"/>
            <w:right w:w="15" w:type="dxa"/>
          </w:tblCellMar>
        </w:tblPrEx>
        <w:trPr>
          <w:trHeight w:val="719" w:hRule="atLeast"/>
          <w:jc w:val="center"/>
        </w:trPr>
        <w:tc>
          <w:tcPr>
            <w:tcW w:w="6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7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sz w:val="20"/>
                <w:szCs w:val="20"/>
              </w:rPr>
            </w:pPr>
          </w:p>
        </w:tc>
        <w:tc>
          <w:tcPr>
            <w:tcW w:w="91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sz w:val="20"/>
                <w:szCs w:val="20"/>
              </w:rPr>
              <w:t>法律服务机构、人员信息查询服务</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153"/>
                <w:tab w:val="right" w:pos="8306"/>
              </w:tabs>
              <w:spacing w:line="240" w:lineRule="exact"/>
              <w:rPr>
                <w:rFonts w:ascii="宋体" w:hAnsi="宋体" w:cs="宋体"/>
                <w:color w:val="000000"/>
                <w:sz w:val="20"/>
                <w:szCs w:val="20"/>
              </w:rPr>
            </w:pPr>
            <w:r>
              <w:rPr>
                <w:rFonts w:hint="eastAsia" w:ascii="宋体" w:hAnsi="宋体" w:cs="宋体"/>
                <w:sz w:val="20"/>
                <w:szCs w:val="20"/>
              </w:rPr>
              <w:t>辖区内的律师、公证、基层法律服务、仲裁、人民调解等法律服务机构和人员有关基本信息、从业信息和信用信息等</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sz w:val="20"/>
                <w:szCs w:val="20"/>
              </w:rPr>
            </w:pPr>
            <w:r>
              <w:rPr>
                <w:rFonts w:hint="eastAsia" w:ascii="宋体" w:hAnsi="宋体" w:cs="宋体"/>
                <w:color w:val="000000"/>
                <w:sz w:val="20"/>
                <w:szCs w:val="20"/>
              </w:rPr>
              <w:t>《政府信息公开条例》</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自制作或获取该信息之日起20个工作日内</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z w:val="20"/>
                <w:szCs w:val="20"/>
              </w:rPr>
              <w:t xml:space="preserve">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■街道</w:t>
            </w:r>
            <w:r>
              <w:rPr>
                <w:rFonts w:hint="eastAsia" w:ascii="宋体" w:hAnsi="宋体" w:cs="宋体"/>
                <w:color w:val="000000" w:themeColor="text1"/>
                <w:sz w:val="20"/>
                <w:szCs w:val="20"/>
              </w:rPr>
              <w:t xml:space="preserve">公示栏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■社区（村）</w:t>
            </w:r>
            <w:r>
              <w:rPr>
                <w:rFonts w:hint="eastAsia" w:ascii="宋体" w:hAnsi="宋体" w:cs="宋体"/>
                <w:color w:val="000000" w:themeColor="text1"/>
                <w:sz w:val="20"/>
                <w:szCs w:val="20"/>
              </w:rPr>
              <w:t>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■入户/现场</w:t>
            </w:r>
            <w:r>
              <w:rPr>
                <w:rFonts w:hint="eastAsia" w:ascii="宋体" w:hAnsi="宋体" w:cs="宋体"/>
                <w:color w:val="000000" w:themeColor="text1"/>
                <w:sz w:val="20"/>
                <w:szCs w:val="20"/>
              </w:rPr>
              <w:t xml:space="preserve"> </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15" w:type="dxa"/>
            <w:left w:w="15" w:type="dxa"/>
            <w:bottom w:w="15" w:type="dxa"/>
            <w:right w:w="15" w:type="dxa"/>
          </w:tblCellMar>
        </w:tblPrEx>
        <w:trPr>
          <w:trHeight w:val="1081" w:hRule="atLeast"/>
          <w:jc w:val="center"/>
        </w:trPr>
        <w:tc>
          <w:tcPr>
            <w:tcW w:w="6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法律咨询</w:t>
            </w:r>
          </w:p>
          <w:p>
            <w:pPr>
              <w:jc w:val="center"/>
              <w:rPr>
                <w:rFonts w:ascii="宋体" w:hAnsi="宋体" w:cs="宋体"/>
                <w:color w:val="000000"/>
                <w:sz w:val="20"/>
                <w:szCs w:val="20"/>
              </w:rPr>
            </w:pPr>
            <w:r>
              <w:rPr>
                <w:rFonts w:hint="eastAsia" w:ascii="宋体" w:hAnsi="宋体" w:cs="宋体"/>
                <w:color w:val="000000"/>
                <w:sz w:val="20"/>
                <w:szCs w:val="20"/>
              </w:rPr>
              <w:t>服务</w:t>
            </w:r>
          </w:p>
        </w:tc>
        <w:tc>
          <w:tcPr>
            <w:tcW w:w="91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sz w:val="20"/>
                <w:szCs w:val="20"/>
              </w:rPr>
              <w:t>公共法律服务实体平台、热线平台、网络平台咨询服务</w:t>
            </w:r>
          </w:p>
        </w:tc>
        <w:tc>
          <w:tcPr>
            <w:tcW w:w="186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240" w:lineRule="exact"/>
              <w:rPr>
                <w:rFonts w:ascii="宋体" w:hAnsi="宋体" w:cs="宋体"/>
                <w:color w:val="000000"/>
                <w:sz w:val="20"/>
                <w:szCs w:val="20"/>
              </w:rPr>
            </w:pPr>
            <w:r>
              <w:rPr>
                <w:rFonts w:hint="eastAsia" w:ascii="宋体" w:hAnsi="宋体" w:cs="宋体"/>
                <w:color w:val="000000"/>
                <w:sz w:val="20"/>
                <w:szCs w:val="20"/>
              </w:rPr>
              <w:t>公共法律服务实体、热线、网络平台法律咨询服务指南</w:t>
            </w:r>
          </w:p>
        </w:tc>
        <w:tc>
          <w:tcPr>
            <w:tcW w:w="340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 w:val="20"/>
                <w:szCs w:val="20"/>
              </w:rPr>
            </w:pPr>
            <w:r>
              <w:rPr>
                <w:rFonts w:hint="eastAsia" w:ascii="宋体" w:hAnsi="宋体" w:cs="宋体"/>
                <w:color w:val="000000"/>
                <w:sz w:val="20"/>
                <w:szCs w:val="20"/>
              </w:rPr>
              <w:t>《政府信息公开条例》</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自制作或获取该信息之日起20个工作日内</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z w:val="20"/>
                <w:szCs w:val="20"/>
              </w:rPr>
              <w:t xml:space="preserve">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■街道</w:t>
            </w:r>
            <w:r>
              <w:rPr>
                <w:rFonts w:hint="eastAsia" w:ascii="宋体" w:hAnsi="宋体" w:cs="宋体"/>
                <w:color w:val="000000" w:themeColor="text1"/>
                <w:sz w:val="20"/>
                <w:szCs w:val="20"/>
              </w:rPr>
              <w:t xml:space="preserve">公示栏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■社区（村）</w:t>
            </w:r>
            <w:r>
              <w:rPr>
                <w:rFonts w:hint="eastAsia" w:ascii="宋体" w:hAnsi="宋体" w:cs="宋体"/>
                <w:color w:val="000000" w:themeColor="text1"/>
                <w:sz w:val="20"/>
                <w:szCs w:val="20"/>
              </w:rPr>
              <w:t>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■入户/现场</w:t>
            </w:r>
            <w:r>
              <w:rPr>
                <w:rFonts w:hint="eastAsia" w:ascii="宋体" w:hAnsi="宋体" w:cs="宋体"/>
                <w:color w:val="000000" w:themeColor="text1"/>
                <w:sz w:val="20"/>
                <w:szCs w:val="20"/>
              </w:rPr>
              <w:t xml:space="preserve"> </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15" w:type="dxa"/>
            <w:left w:w="15" w:type="dxa"/>
            <w:bottom w:w="15" w:type="dxa"/>
            <w:right w:w="15" w:type="dxa"/>
          </w:tblCellMar>
        </w:tblPrEx>
        <w:trPr>
          <w:trHeight w:val="1680" w:hRule="atLeast"/>
          <w:jc w:val="center"/>
        </w:trPr>
        <w:tc>
          <w:tcPr>
            <w:tcW w:w="6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公共法律服务平台</w:t>
            </w:r>
          </w:p>
        </w:tc>
        <w:tc>
          <w:tcPr>
            <w:tcW w:w="91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sz w:val="20"/>
                <w:szCs w:val="20"/>
              </w:rPr>
              <w:t>公共法律服务实体平台信息</w:t>
            </w:r>
          </w:p>
        </w:tc>
        <w:tc>
          <w:tcPr>
            <w:tcW w:w="186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240" w:lineRule="exact"/>
              <w:rPr>
                <w:rFonts w:ascii="宋体" w:hAnsi="宋体" w:cs="宋体"/>
                <w:color w:val="000000"/>
                <w:sz w:val="20"/>
                <w:szCs w:val="20"/>
              </w:rPr>
            </w:pPr>
            <w:r>
              <w:rPr>
                <w:rFonts w:hint="eastAsia" w:ascii="宋体" w:hAnsi="宋体" w:cs="宋体"/>
                <w:color w:val="000000"/>
                <w:sz w:val="20"/>
                <w:szCs w:val="20"/>
              </w:rPr>
              <w:t>1.公共法律服务平台建设相关规划；</w:t>
            </w:r>
          </w:p>
          <w:p>
            <w:pPr>
              <w:tabs>
                <w:tab w:val="center" w:pos="4153"/>
                <w:tab w:val="right" w:pos="8306"/>
              </w:tabs>
              <w:snapToGrid w:val="0"/>
              <w:spacing w:line="240" w:lineRule="exact"/>
              <w:rPr>
                <w:rFonts w:ascii="宋体" w:hAnsi="宋体" w:cs="宋体"/>
                <w:color w:val="000000"/>
                <w:sz w:val="20"/>
                <w:szCs w:val="20"/>
              </w:rPr>
            </w:pPr>
            <w:r>
              <w:rPr>
                <w:rFonts w:hint="eastAsia" w:ascii="宋体" w:hAnsi="宋体" w:cs="宋体"/>
                <w:color w:val="000000"/>
                <w:sz w:val="20"/>
                <w:szCs w:val="20"/>
              </w:rPr>
              <w:t>2.公共法律服务中心、工作站具体地址；</w:t>
            </w:r>
          </w:p>
          <w:p>
            <w:pPr>
              <w:tabs>
                <w:tab w:val="center" w:pos="4153"/>
                <w:tab w:val="right" w:pos="8306"/>
              </w:tabs>
              <w:snapToGrid w:val="0"/>
              <w:spacing w:line="240" w:lineRule="exact"/>
              <w:rPr>
                <w:rFonts w:ascii="宋体" w:hAnsi="宋体" w:cs="宋体"/>
                <w:color w:val="000000"/>
                <w:sz w:val="20"/>
                <w:szCs w:val="20"/>
              </w:rPr>
            </w:pPr>
            <w:r>
              <w:rPr>
                <w:rFonts w:hint="eastAsia" w:ascii="宋体" w:hAnsi="宋体" w:cs="宋体"/>
                <w:color w:val="000000"/>
                <w:sz w:val="20"/>
                <w:szCs w:val="20"/>
              </w:rPr>
              <w:t>3.公共法律服务事项清单及服务指南</w:t>
            </w:r>
          </w:p>
        </w:tc>
        <w:tc>
          <w:tcPr>
            <w:tcW w:w="340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sz w:val="20"/>
                <w:szCs w:val="20"/>
              </w:rPr>
            </w:pPr>
            <w:r>
              <w:rPr>
                <w:rFonts w:hint="eastAsia" w:ascii="宋体" w:hAnsi="宋体" w:cs="宋体"/>
                <w:color w:val="000000"/>
                <w:sz w:val="20"/>
                <w:szCs w:val="20"/>
              </w:rPr>
              <w:t>《政府信息公开条例》</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自制作或获取该信息之日起20个工作日内</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z w:val="20"/>
                <w:szCs w:val="20"/>
              </w:rPr>
              <w:t xml:space="preserve">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■街道</w:t>
            </w:r>
            <w:r>
              <w:rPr>
                <w:rFonts w:hint="eastAsia" w:ascii="宋体" w:hAnsi="宋体" w:cs="宋体"/>
                <w:color w:val="000000" w:themeColor="text1"/>
                <w:sz w:val="20"/>
                <w:szCs w:val="20"/>
              </w:rPr>
              <w:t xml:space="preserve">公示栏  </w:t>
            </w:r>
          </w:p>
          <w:p>
            <w:pPr>
              <w:widowControl/>
              <w:spacing w:line="240" w:lineRule="exact"/>
              <w:jc w:val="lef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■社区（村）</w:t>
            </w:r>
            <w:r>
              <w:rPr>
                <w:rFonts w:hint="eastAsia" w:ascii="宋体" w:hAnsi="宋体" w:cs="宋体"/>
                <w:color w:val="000000" w:themeColor="text1"/>
                <w:sz w:val="20"/>
                <w:szCs w:val="20"/>
              </w:rPr>
              <w:t>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■入户/现场</w:t>
            </w:r>
            <w:r>
              <w:rPr>
                <w:rFonts w:hint="eastAsia" w:ascii="宋体" w:hAnsi="宋体" w:cs="宋体"/>
                <w:color w:val="000000" w:themeColor="text1"/>
                <w:sz w:val="20"/>
                <w:szCs w:val="20"/>
              </w:rPr>
              <w:t xml:space="preserve"> </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r>
    </w:tbl>
    <w:p>
      <w:pPr>
        <w:jc w:val="left"/>
        <w:rPr>
          <w:rFonts w:hint="eastAsia"/>
        </w:rPr>
      </w:pPr>
    </w:p>
    <w:p>
      <w:pPr>
        <w:jc w:val="left"/>
        <w:rPr>
          <w:rFonts w:hint="eastAsia"/>
        </w:rPr>
      </w:pPr>
    </w:p>
    <w:p>
      <w:pPr>
        <w:pStyle w:val="2"/>
        <w:jc w:val="center"/>
        <w:rPr>
          <w:rFonts w:hint="eastAsia"/>
        </w:rPr>
      </w:pPr>
      <w:bookmarkStart w:id="19" w:name="_Toc16667"/>
      <w:r>
        <w:rPr>
          <w:rFonts w:hint="eastAsia"/>
        </w:rPr>
        <w:t>（九）</w:t>
      </w:r>
      <w:r>
        <w:rPr>
          <w:rFonts w:hint="eastAsia" w:eastAsia="宋体"/>
          <w:lang w:eastAsia="zh-CN"/>
        </w:rPr>
        <w:t>示范区刘阁</w:t>
      </w:r>
      <w:r>
        <w:rPr>
          <w:rFonts w:hint="eastAsia"/>
        </w:rPr>
        <w:t>街道社会救助领域基层政策公开标准目录</w:t>
      </w:r>
      <w:bookmarkEnd w:id="1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03"/>
        <w:gridCol w:w="720"/>
        <w:gridCol w:w="3285"/>
        <w:gridCol w:w="2400"/>
        <w:gridCol w:w="870"/>
        <w:gridCol w:w="690"/>
        <w:gridCol w:w="1490"/>
        <w:gridCol w:w="640"/>
        <w:gridCol w:w="720"/>
        <w:gridCol w:w="570"/>
        <w:gridCol w:w="76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12"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序号</w:t>
            </w:r>
          </w:p>
        </w:tc>
        <w:tc>
          <w:tcPr>
            <w:tcW w:w="1423"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公开事项</w:t>
            </w:r>
          </w:p>
        </w:tc>
        <w:tc>
          <w:tcPr>
            <w:tcW w:w="3285"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公开内容</w:t>
            </w:r>
          </w:p>
        </w:tc>
        <w:tc>
          <w:tcPr>
            <w:tcW w:w="240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公开依据</w:t>
            </w:r>
          </w:p>
        </w:tc>
        <w:tc>
          <w:tcPr>
            <w:tcW w:w="87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公开时限</w:t>
            </w:r>
          </w:p>
        </w:tc>
        <w:tc>
          <w:tcPr>
            <w:tcW w:w="69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w:t>
            </w:r>
          </w:p>
          <w:p>
            <w:pPr>
              <w:jc w:val="center"/>
              <w:rPr>
                <w:rFonts w:ascii="黑体" w:hAnsi="黑体" w:eastAsia="黑体" w:cs="黑体"/>
                <w:b/>
                <w:bCs/>
                <w:sz w:val="20"/>
                <w:szCs w:val="20"/>
              </w:rPr>
            </w:pPr>
            <w:r>
              <w:rPr>
                <w:rFonts w:hint="eastAsia" w:ascii="黑体" w:hAnsi="黑体" w:eastAsia="黑体" w:cs="黑体"/>
                <w:b/>
                <w:bCs/>
                <w:sz w:val="20"/>
                <w:szCs w:val="20"/>
              </w:rPr>
              <w:t>主体</w:t>
            </w:r>
          </w:p>
        </w:tc>
        <w:tc>
          <w:tcPr>
            <w:tcW w:w="149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公开渠道</w:t>
            </w:r>
          </w:p>
          <w:p>
            <w:pPr>
              <w:jc w:val="center"/>
              <w:rPr>
                <w:rFonts w:ascii="黑体" w:hAnsi="黑体" w:eastAsia="黑体" w:cs="黑体"/>
                <w:b/>
                <w:bCs/>
                <w:sz w:val="20"/>
                <w:szCs w:val="20"/>
              </w:rPr>
            </w:pPr>
            <w:r>
              <w:rPr>
                <w:rFonts w:hint="eastAsia" w:ascii="黑体" w:hAnsi="黑体" w:eastAsia="黑体" w:cs="黑体"/>
                <w:b/>
                <w:bCs/>
                <w:sz w:val="20"/>
                <w:szCs w:val="20"/>
              </w:rPr>
              <w:t>和载体</w:t>
            </w:r>
          </w:p>
        </w:tc>
        <w:tc>
          <w:tcPr>
            <w:tcW w:w="1360"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公开对象</w:t>
            </w:r>
          </w:p>
        </w:tc>
        <w:tc>
          <w:tcPr>
            <w:tcW w:w="1332"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公开方式</w:t>
            </w:r>
          </w:p>
        </w:tc>
        <w:tc>
          <w:tcPr>
            <w:tcW w:w="1125" w:type="dxa"/>
            <w:vAlign w:val="center"/>
          </w:tcPr>
          <w:p>
            <w:pPr>
              <w:spacing w:line="240" w:lineRule="exact"/>
              <w:rPr>
                <w:rFonts w:ascii="黑体" w:hAnsi="黑体" w:eastAsia="黑体" w:cs="黑体"/>
                <w:b/>
                <w:bCs/>
                <w:sz w:val="20"/>
                <w:szCs w:val="20"/>
              </w:rPr>
            </w:pPr>
            <w:r>
              <w:rPr>
                <w:rFonts w:hint="eastAsia" w:ascii="黑体" w:hAnsi="黑体" w:eastAsia="黑体" w:cs="黑体"/>
                <w:b/>
                <w:bCs/>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vAlign w:val="center"/>
          </w:tcPr>
          <w:p>
            <w:pPr>
              <w:jc w:val="center"/>
              <w:rPr>
                <w:rFonts w:ascii="黑体" w:hAnsi="黑体" w:eastAsia="黑体" w:cs="黑体"/>
                <w:b/>
                <w:bCs/>
                <w:sz w:val="20"/>
                <w:szCs w:val="20"/>
              </w:rPr>
            </w:pPr>
          </w:p>
        </w:tc>
        <w:tc>
          <w:tcPr>
            <w:tcW w:w="703"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一级   事项</w:t>
            </w:r>
          </w:p>
        </w:tc>
        <w:tc>
          <w:tcPr>
            <w:tcW w:w="720"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二级       事项</w:t>
            </w:r>
          </w:p>
        </w:tc>
        <w:tc>
          <w:tcPr>
            <w:tcW w:w="3285" w:type="dxa"/>
            <w:vMerge w:val="continue"/>
            <w:vAlign w:val="center"/>
          </w:tcPr>
          <w:p>
            <w:pPr>
              <w:jc w:val="center"/>
              <w:rPr>
                <w:rFonts w:ascii="黑体" w:hAnsi="黑体" w:eastAsia="黑体" w:cs="黑体"/>
                <w:b/>
                <w:bCs/>
                <w:sz w:val="20"/>
                <w:szCs w:val="20"/>
              </w:rPr>
            </w:pPr>
          </w:p>
        </w:tc>
        <w:tc>
          <w:tcPr>
            <w:tcW w:w="2400" w:type="dxa"/>
            <w:vMerge w:val="continue"/>
            <w:vAlign w:val="center"/>
          </w:tcPr>
          <w:p>
            <w:pPr>
              <w:jc w:val="center"/>
              <w:rPr>
                <w:rFonts w:ascii="黑体" w:hAnsi="黑体" w:eastAsia="黑体" w:cs="黑体"/>
                <w:b/>
                <w:bCs/>
                <w:sz w:val="20"/>
                <w:szCs w:val="20"/>
              </w:rPr>
            </w:pPr>
          </w:p>
        </w:tc>
        <w:tc>
          <w:tcPr>
            <w:tcW w:w="870" w:type="dxa"/>
            <w:vMerge w:val="continue"/>
            <w:vAlign w:val="center"/>
          </w:tcPr>
          <w:p>
            <w:pPr>
              <w:jc w:val="center"/>
              <w:rPr>
                <w:rFonts w:ascii="黑体" w:hAnsi="黑体" w:eastAsia="黑体" w:cs="黑体"/>
                <w:b/>
                <w:bCs/>
                <w:sz w:val="20"/>
                <w:szCs w:val="20"/>
              </w:rPr>
            </w:pPr>
          </w:p>
        </w:tc>
        <w:tc>
          <w:tcPr>
            <w:tcW w:w="690" w:type="dxa"/>
            <w:vMerge w:val="continue"/>
            <w:vAlign w:val="center"/>
          </w:tcPr>
          <w:p>
            <w:pPr>
              <w:jc w:val="center"/>
              <w:rPr>
                <w:rFonts w:ascii="黑体" w:hAnsi="黑体" w:eastAsia="黑体" w:cs="黑体"/>
                <w:b/>
                <w:bCs/>
                <w:sz w:val="20"/>
                <w:szCs w:val="20"/>
              </w:rPr>
            </w:pPr>
          </w:p>
        </w:tc>
        <w:tc>
          <w:tcPr>
            <w:tcW w:w="1490" w:type="dxa"/>
            <w:vMerge w:val="continue"/>
            <w:vAlign w:val="center"/>
          </w:tcPr>
          <w:p>
            <w:pPr>
              <w:jc w:val="center"/>
              <w:rPr>
                <w:rFonts w:ascii="黑体" w:hAnsi="黑体" w:eastAsia="黑体" w:cs="黑体"/>
                <w:b/>
                <w:bCs/>
                <w:sz w:val="20"/>
                <w:szCs w:val="20"/>
              </w:rPr>
            </w:pPr>
          </w:p>
        </w:tc>
        <w:tc>
          <w:tcPr>
            <w:tcW w:w="64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全</w:t>
            </w:r>
          </w:p>
          <w:p>
            <w:pPr>
              <w:jc w:val="center"/>
              <w:rPr>
                <w:rFonts w:ascii="黑体" w:hAnsi="黑体" w:eastAsia="黑体" w:cs="黑体"/>
                <w:b/>
                <w:bCs/>
                <w:sz w:val="20"/>
                <w:szCs w:val="20"/>
              </w:rPr>
            </w:pPr>
            <w:r>
              <w:rPr>
                <w:rFonts w:hint="eastAsia" w:ascii="黑体" w:hAnsi="黑体" w:eastAsia="黑体" w:cs="黑体"/>
                <w:b/>
                <w:bCs/>
                <w:sz w:val="20"/>
                <w:szCs w:val="20"/>
              </w:rPr>
              <w:t>社会</w:t>
            </w:r>
          </w:p>
        </w:tc>
        <w:tc>
          <w:tcPr>
            <w:tcW w:w="72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特定</w:t>
            </w:r>
          </w:p>
          <w:p>
            <w:pPr>
              <w:jc w:val="center"/>
              <w:rPr>
                <w:rFonts w:ascii="黑体" w:hAnsi="黑体" w:eastAsia="黑体" w:cs="黑体"/>
                <w:b/>
                <w:bCs/>
                <w:sz w:val="20"/>
                <w:szCs w:val="20"/>
              </w:rPr>
            </w:pPr>
            <w:r>
              <w:rPr>
                <w:rFonts w:hint="eastAsia" w:ascii="黑体" w:hAnsi="黑体" w:eastAsia="黑体" w:cs="黑体"/>
                <w:b/>
                <w:bCs/>
                <w:sz w:val="20"/>
                <w:szCs w:val="20"/>
              </w:rPr>
              <w:t>群体</w:t>
            </w:r>
          </w:p>
        </w:tc>
        <w:tc>
          <w:tcPr>
            <w:tcW w:w="57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主动</w:t>
            </w:r>
          </w:p>
        </w:tc>
        <w:tc>
          <w:tcPr>
            <w:tcW w:w="762"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依</w:t>
            </w:r>
          </w:p>
          <w:p>
            <w:pPr>
              <w:jc w:val="center"/>
              <w:rPr>
                <w:rFonts w:ascii="黑体" w:hAnsi="黑体" w:eastAsia="黑体" w:cs="黑体"/>
                <w:b/>
                <w:bCs/>
                <w:sz w:val="20"/>
                <w:szCs w:val="20"/>
              </w:rPr>
            </w:pPr>
            <w:r>
              <w:rPr>
                <w:rFonts w:hint="eastAsia" w:ascii="黑体" w:hAnsi="黑体" w:eastAsia="黑体" w:cs="黑体"/>
                <w:b/>
                <w:bCs/>
                <w:sz w:val="20"/>
                <w:szCs w:val="20"/>
              </w:rPr>
              <w:t>申请</w:t>
            </w:r>
          </w:p>
        </w:tc>
        <w:tc>
          <w:tcPr>
            <w:tcW w:w="1125" w:type="dxa"/>
            <w:vAlign w:val="center"/>
          </w:tcPr>
          <w:p>
            <w:pPr>
              <w:jc w:val="center"/>
              <w:rPr>
                <w:rFonts w:ascii="黑体" w:hAnsi="黑体" w:eastAsia="黑体" w:cs="黑体"/>
                <w:b/>
                <w:bCs/>
                <w:sz w:val="20"/>
                <w:szCs w:val="20"/>
              </w:rPr>
            </w:pPr>
            <w:r>
              <w:rPr>
                <w:rFonts w:hint="eastAsia" w:ascii="黑体" w:hAnsi="黑体" w:eastAsia="黑体" w:cs="黑体"/>
                <w:b/>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512" w:type="dxa"/>
            <w:vAlign w:val="center"/>
          </w:tcPr>
          <w:p>
            <w:pPr>
              <w:jc w:val="center"/>
              <w:rPr>
                <w:rFonts w:hint="eastAsia"/>
              </w:rPr>
            </w:pPr>
            <w:r>
              <w:rPr>
                <w:rFonts w:hint="eastAsia"/>
              </w:rPr>
              <w:t>1</w:t>
            </w:r>
          </w:p>
          <w:p>
            <w:pPr>
              <w:jc w:val="center"/>
              <w:rPr>
                <w:rFonts w:hint="eastAsia"/>
              </w:rPr>
            </w:pPr>
          </w:p>
        </w:tc>
        <w:tc>
          <w:tcPr>
            <w:tcW w:w="703" w:type="dxa"/>
            <w:vMerge w:val="restart"/>
            <w:vAlign w:val="center"/>
          </w:tcPr>
          <w:p>
            <w:pPr>
              <w:widowControl/>
              <w:spacing w:line="240" w:lineRule="exact"/>
              <w:jc w:val="center"/>
              <w:rPr>
                <w:rFonts w:ascii="宋体" w:hAnsi="宋体" w:cs="宋体"/>
                <w:color w:val="000000"/>
                <w:kern w:val="0"/>
                <w:sz w:val="20"/>
                <w:szCs w:val="20"/>
              </w:rPr>
            </w:pPr>
          </w:p>
          <w:p>
            <w:pPr>
              <w:widowControl/>
              <w:spacing w:line="240" w:lineRule="exact"/>
              <w:jc w:val="center"/>
              <w:rPr>
                <w:rFonts w:ascii="宋体" w:hAnsi="宋体" w:cs="宋体"/>
                <w:color w:val="000000"/>
                <w:kern w:val="0"/>
                <w:sz w:val="20"/>
                <w:szCs w:val="20"/>
              </w:rPr>
            </w:pPr>
          </w:p>
          <w:p>
            <w:pPr>
              <w:widowControl/>
              <w:spacing w:line="240" w:lineRule="exact"/>
              <w:jc w:val="center"/>
              <w:rPr>
                <w:rFonts w:hint="eastAsia"/>
              </w:rPr>
            </w:pPr>
            <w:r>
              <w:rPr>
                <w:rFonts w:hint="eastAsia" w:ascii="宋体" w:hAnsi="宋体" w:cs="宋体"/>
                <w:color w:val="000000"/>
                <w:kern w:val="0"/>
                <w:sz w:val="20"/>
                <w:szCs w:val="20"/>
              </w:rPr>
              <w:t>综合业务</w:t>
            </w:r>
          </w:p>
        </w:tc>
        <w:tc>
          <w:tcPr>
            <w:tcW w:w="720"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政策法规文件</w:t>
            </w:r>
          </w:p>
          <w:p>
            <w:pPr>
              <w:spacing w:line="240" w:lineRule="exact"/>
              <w:jc w:val="center"/>
              <w:rPr>
                <w:rFonts w:hint="eastAsia"/>
              </w:rPr>
            </w:pPr>
          </w:p>
        </w:tc>
        <w:tc>
          <w:tcPr>
            <w:tcW w:w="3285" w:type="dxa"/>
            <w:vAlign w:val="center"/>
          </w:tcPr>
          <w:p>
            <w:pPr>
              <w:widowControl/>
              <w:numPr>
                <w:ilvl w:val="0"/>
                <w:numId w:val="2"/>
              </w:numPr>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《社会救助暂行办法》</w:t>
            </w:r>
          </w:p>
          <w:p>
            <w:pPr>
              <w:widowControl/>
              <w:numPr>
                <w:ilvl w:val="0"/>
                <w:numId w:val="2"/>
              </w:numPr>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《河南省社会救助实施办法》</w:t>
            </w:r>
          </w:p>
          <w:p>
            <w:pPr>
              <w:widowControl/>
              <w:numPr>
                <w:ilvl w:val="0"/>
                <w:numId w:val="2"/>
              </w:numPr>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《驻马店市人民政府办公室关于在基层建立社会救助一门受理窗口的通知》</w:t>
            </w:r>
          </w:p>
          <w:p>
            <w:pPr>
              <w:spacing w:line="240" w:lineRule="exact"/>
              <w:rPr>
                <w:rFonts w:hint="eastAsia"/>
              </w:rPr>
            </w:pP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《中华人民共和国政府信息公开条例》（中国人民共和国国务院令第711号）</w:t>
            </w:r>
          </w:p>
          <w:p>
            <w:pPr>
              <w:widowControl/>
              <w:spacing w:line="240" w:lineRule="exact"/>
              <w:rPr>
                <w:rFonts w:ascii="宋体" w:hAnsi="宋体" w:cs="宋体"/>
                <w:bCs/>
                <w:color w:val="000000"/>
                <w:kern w:val="0"/>
                <w:sz w:val="20"/>
                <w:szCs w:val="20"/>
              </w:rPr>
            </w:pPr>
          </w:p>
          <w:p>
            <w:pPr>
              <w:spacing w:line="240" w:lineRule="exact"/>
              <w:rPr>
                <w:rFonts w:hint="eastAsia"/>
              </w:rPr>
            </w:pPr>
          </w:p>
        </w:tc>
        <w:tc>
          <w:tcPr>
            <w:tcW w:w="870" w:type="dxa"/>
            <w:vAlign w:val="center"/>
          </w:tcPr>
          <w:p>
            <w:pPr>
              <w:spacing w:line="240" w:lineRule="exact"/>
              <w:rPr>
                <w:rFonts w:hint="eastAsia"/>
              </w:rPr>
            </w:pPr>
            <w:r>
              <w:rPr>
                <w:rFonts w:hint="eastAsia" w:ascii="宋体" w:hAnsi="宋体" w:cs="宋体"/>
                <w:bCs/>
                <w:color w:val="000000"/>
                <w:kern w:val="0"/>
                <w:sz w:val="20"/>
                <w:szCs w:val="20"/>
              </w:rPr>
              <w:t>制定或获取信息之日起10个工作日内</w:t>
            </w: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left"/>
              <w:rPr>
                <w:rFonts w:hint="eastAsia"/>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12" w:type="dxa"/>
            <w:vAlign w:val="center"/>
          </w:tcPr>
          <w:p>
            <w:pPr>
              <w:spacing w:line="240" w:lineRule="exact"/>
              <w:jc w:val="center"/>
              <w:rPr>
                <w:rFonts w:hint="eastAsia"/>
              </w:rPr>
            </w:pPr>
            <w:r>
              <w:rPr>
                <w:rFonts w:hint="eastAsia"/>
              </w:rPr>
              <w:t>2</w:t>
            </w:r>
          </w:p>
        </w:tc>
        <w:tc>
          <w:tcPr>
            <w:tcW w:w="703" w:type="dxa"/>
            <w:vMerge w:val="continue"/>
            <w:vAlign w:val="center"/>
          </w:tcPr>
          <w:p>
            <w:pPr>
              <w:spacing w:line="240" w:lineRule="exact"/>
              <w:jc w:val="center"/>
              <w:rPr>
                <w:rFonts w:hint="eastAsia"/>
              </w:rPr>
            </w:pPr>
          </w:p>
        </w:tc>
        <w:tc>
          <w:tcPr>
            <w:tcW w:w="720"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监督</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检查</w:t>
            </w:r>
          </w:p>
          <w:p>
            <w:pPr>
              <w:spacing w:line="240" w:lineRule="exact"/>
              <w:jc w:val="center"/>
              <w:rPr>
                <w:rFonts w:hint="eastAsia"/>
              </w:rPr>
            </w:pPr>
          </w:p>
        </w:tc>
        <w:tc>
          <w:tcPr>
            <w:tcW w:w="3285"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spacing w:val="-20"/>
                <w:kern w:val="0"/>
                <w:sz w:val="20"/>
                <w:szCs w:val="20"/>
              </w:rPr>
              <w:t>1</w:t>
            </w:r>
            <w:r>
              <w:rPr>
                <w:rFonts w:hint="eastAsia" w:ascii="宋体" w:hAnsi="宋体" w:cs="宋体"/>
                <w:bCs/>
                <w:color w:val="000000"/>
                <w:kern w:val="0"/>
                <w:sz w:val="20"/>
                <w:szCs w:val="20"/>
              </w:rPr>
              <w:t>.社会救助信访通讯地址</w:t>
            </w:r>
          </w:p>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2.社会救助投诉举报电话</w:t>
            </w:r>
          </w:p>
          <w:p>
            <w:pPr>
              <w:spacing w:line="240" w:lineRule="exact"/>
              <w:rPr>
                <w:rFonts w:hint="eastAsia"/>
              </w:rPr>
            </w:pPr>
          </w:p>
        </w:tc>
        <w:tc>
          <w:tcPr>
            <w:tcW w:w="2400" w:type="dxa"/>
            <w:vAlign w:val="center"/>
          </w:tcPr>
          <w:p>
            <w:pPr>
              <w:widowControl/>
              <w:spacing w:line="240" w:lineRule="exact"/>
              <w:rPr>
                <w:rFonts w:hint="eastAsia"/>
              </w:rPr>
            </w:pPr>
            <w:r>
              <w:rPr>
                <w:rFonts w:hint="eastAsia" w:ascii="宋体" w:hAnsi="宋体" w:cs="宋体"/>
                <w:bCs/>
                <w:color w:val="000000"/>
                <w:kern w:val="0"/>
                <w:sz w:val="20"/>
                <w:szCs w:val="20"/>
              </w:rPr>
              <w:t>《中华人民共和国政府信息公开条例》（中国人民共和国国务院令第711号）</w:t>
            </w:r>
          </w:p>
        </w:tc>
        <w:tc>
          <w:tcPr>
            <w:tcW w:w="870" w:type="dxa"/>
            <w:vAlign w:val="center"/>
          </w:tcPr>
          <w:p>
            <w:pPr>
              <w:widowControl/>
              <w:spacing w:line="240" w:lineRule="exact"/>
              <w:jc w:val="center"/>
              <w:rPr>
                <w:rFonts w:hint="eastAsia"/>
              </w:rPr>
            </w:pPr>
            <w:r>
              <w:rPr>
                <w:rFonts w:hint="eastAsia" w:ascii="宋体" w:hAnsi="宋体" w:cs="宋体"/>
                <w:bCs/>
                <w:color w:val="000000"/>
                <w:kern w:val="0"/>
                <w:sz w:val="20"/>
                <w:szCs w:val="20"/>
              </w:rPr>
              <w:t>制定或获取信息之日起10个工作日内</w:t>
            </w: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hint="eastAsia"/>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12" w:type="dxa"/>
            <w:vAlign w:val="center"/>
          </w:tcPr>
          <w:p>
            <w:pPr>
              <w:spacing w:line="240" w:lineRule="exact"/>
              <w:jc w:val="center"/>
              <w:rPr>
                <w:rFonts w:hint="eastAsia"/>
              </w:rPr>
            </w:pPr>
            <w:r>
              <w:rPr>
                <w:rFonts w:hint="eastAsia"/>
              </w:rPr>
              <w:t>3</w:t>
            </w:r>
          </w:p>
        </w:tc>
        <w:tc>
          <w:tcPr>
            <w:tcW w:w="703"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特困人员救助供养</w:t>
            </w:r>
          </w:p>
          <w:p>
            <w:pPr>
              <w:spacing w:line="240" w:lineRule="exact"/>
              <w:jc w:val="center"/>
              <w:rPr>
                <w:rFonts w:hint="eastAsia"/>
              </w:rPr>
            </w:pPr>
          </w:p>
        </w:tc>
        <w:tc>
          <w:tcPr>
            <w:tcW w:w="720"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审核审批信息</w:t>
            </w:r>
          </w:p>
          <w:p>
            <w:pPr>
              <w:spacing w:line="240" w:lineRule="exact"/>
              <w:jc w:val="center"/>
              <w:rPr>
                <w:rFonts w:hint="eastAsia"/>
              </w:rPr>
            </w:pPr>
          </w:p>
        </w:tc>
        <w:tc>
          <w:tcPr>
            <w:tcW w:w="3285"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1.街道级：辖区内各村的对象人数</w:t>
            </w:r>
          </w:p>
          <w:p>
            <w:pPr>
              <w:spacing w:line="240" w:lineRule="exact"/>
              <w:rPr>
                <w:rFonts w:hint="eastAsia"/>
              </w:rPr>
            </w:pPr>
            <w:r>
              <w:rPr>
                <w:rFonts w:hint="eastAsia" w:ascii="宋体" w:hAnsi="宋体" w:cs="宋体"/>
                <w:bCs/>
                <w:color w:val="000000"/>
                <w:kern w:val="0"/>
                <w:sz w:val="20"/>
                <w:szCs w:val="20"/>
              </w:rPr>
              <w:t>2.村级：对象姓名、出生年月、纳入时间、其它</w:t>
            </w:r>
          </w:p>
        </w:tc>
        <w:tc>
          <w:tcPr>
            <w:tcW w:w="2400" w:type="dxa"/>
            <w:vAlign w:val="center"/>
          </w:tcPr>
          <w:p>
            <w:pPr>
              <w:widowControl/>
              <w:spacing w:line="240" w:lineRule="exact"/>
              <w:rPr>
                <w:rFonts w:hint="eastAsia"/>
              </w:rPr>
            </w:pPr>
            <w:r>
              <w:rPr>
                <w:rFonts w:hint="eastAsia" w:ascii="宋体" w:hAnsi="宋体" w:cs="宋体"/>
                <w:bCs/>
                <w:color w:val="000000"/>
                <w:kern w:val="0"/>
                <w:sz w:val="20"/>
                <w:szCs w:val="20"/>
              </w:rPr>
              <w:t>1.《国务院关于进一步健全特困人员救助供养制度的意见》2. 《河南省人民政府关于印发河南省特困人员救助供养办法的通知》</w:t>
            </w: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bCs/>
                <w:color w:val="000000"/>
                <w:kern w:val="0"/>
                <w:sz w:val="20"/>
                <w:szCs w:val="20"/>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left"/>
              <w:rPr>
                <w:rFonts w:hint="eastAsia"/>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jc w:val="center"/>
        </w:trPr>
        <w:tc>
          <w:tcPr>
            <w:tcW w:w="512" w:type="dxa"/>
            <w:vAlign w:val="center"/>
          </w:tcPr>
          <w:p>
            <w:pPr>
              <w:spacing w:line="240" w:lineRule="exact"/>
              <w:jc w:val="center"/>
              <w:rPr>
                <w:rFonts w:hint="eastAsia"/>
              </w:rPr>
            </w:pPr>
            <w:r>
              <w:rPr>
                <w:rFonts w:hint="eastAsia"/>
              </w:rPr>
              <w:t>4</w:t>
            </w:r>
          </w:p>
        </w:tc>
        <w:tc>
          <w:tcPr>
            <w:tcW w:w="703" w:type="dxa"/>
            <w:vMerge w:val="restart"/>
            <w:vAlign w:val="center"/>
          </w:tcPr>
          <w:p>
            <w:pPr>
              <w:widowControl/>
              <w:spacing w:line="240" w:lineRule="exact"/>
              <w:rPr>
                <w:rFonts w:ascii="宋体" w:hAnsi="宋体" w:cs="宋体"/>
                <w:color w:val="000000"/>
                <w:kern w:val="0"/>
                <w:sz w:val="20"/>
                <w:szCs w:val="20"/>
              </w:rPr>
            </w:pPr>
          </w:p>
          <w:p>
            <w:pPr>
              <w:widowControl/>
              <w:spacing w:line="240" w:lineRule="exact"/>
              <w:jc w:val="center"/>
              <w:rPr>
                <w:rFonts w:ascii="宋体" w:hAnsi="宋体" w:cs="宋体"/>
                <w:color w:val="000000"/>
                <w:kern w:val="0"/>
                <w:sz w:val="20"/>
                <w:szCs w:val="20"/>
              </w:rPr>
            </w:pPr>
          </w:p>
          <w:p>
            <w:pPr>
              <w:widowControl/>
              <w:spacing w:line="240" w:lineRule="exact"/>
              <w:jc w:val="center"/>
              <w:rPr>
                <w:rFonts w:ascii="宋体" w:hAnsi="宋体" w:cs="宋体"/>
                <w:color w:val="000000"/>
                <w:kern w:val="0"/>
                <w:sz w:val="20"/>
                <w:szCs w:val="20"/>
              </w:rPr>
            </w:pPr>
          </w:p>
          <w:p>
            <w:pPr>
              <w:widowControl/>
              <w:spacing w:line="240" w:lineRule="exact"/>
              <w:jc w:val="center"/>
              <w:rPr>
                <w:rFonts w:ascii="宋体" w:hAnsi="宋体" w:cs="宋体"/>
                <w:color w:val="000000"/>
                <w:kern w:val="0"/>
                <w:sz w:val="20"/>
                <w:szCs w:val="20"/>
              </w:rPr>
            </w:pP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临时救助</w:t>
            </w:r>
          </w:p>
          <w:p>
            <w:pPr>
              <w:spacing w:line="240" w:lineRule="exact"/>
              <w:jc w:val="center"/>
              <w:rPr>
                <w:rFonts w:hint="eastAsia"/>
              </w:rPr>
            </w:pPr>
          </w:p>
          <w:p>
            <w:pPr>
              <w:spacing w:line="240" w:lineRule="exact"/>
              <w:jc w:val="center"/>
              <w:rPr>
                <w:rFonts w:hint="eastAsia"/>
              </w:rPr>
            </w:pPr>
          </w:p>
        </w:tc>
        <w:tc>
          <w:tcPr>
            <w:tcW w:w="720"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政策法规文件</w:t>
            </w:r>
          </w:p>
          <w:p>
            <w:pPr>
              <w:spacing w:line="240" w:lineRule="exact"/>
              <w:jc w:val="center"/>
              <w:rPr>
                <w:rFonts w:hint="eastAsia"/>
              </w:rPr>
            </w:pPr>
          </w:p>
        </w:tc>
        <w:tc>
          <w:tcPr>
            <w:tcW w:w="3285" w:type="dxa"/>
            <w:vAlign w:val="center"/>
          </w:tcPr>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1.《国务院关于全面建立临时救助制度的通知》2.《民政部财政部关于进一步加强和改进临时救助工作的意见》3.《河南省人民政府关于全面实施临时救助制度的意见》4.《河南民政厅河南省财政厅河南省扶贫办关于进一步加强和改进临时救助工作的实施意见》5.《驻马店市人民政府关于印发驻马店市临时救助实施办法(试行)的通知》6.《驻马店市民政局 驻马店市财政局 驻马店市扶贫办关于转发&lt;河南省民政厅 河南省财政厅 河南省扶贫办关于进一步加强和改进临</w:t>
            </w:r>
            <w:r>
              <w:rPr>
                <w:rFonts w:hint="eastAsia" w:ascii="宋体" w:hAnsi="宋体" w:cs="宋体"/>
                <w:bCs/>
                <w:color w:val="000000"/>
                <w:spacing w:val="-20"/>
                <w:kern w:val="0"/>
                <w:sz w:val="20"/>
                <w:szCs w:val="20"/>
              </w:rPr>
              <w:t>时救助工作的实施意见&gt;的通知》</w:t>
            </w: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《中华人民共和国政府信息公开条例》</w:t>
            </w:r>
          </w:p>
          <w:p>
            <w:pPr>
              <w:spacing w:line="240" w:lineRule="exact"/>
              <w:rPr>
                <w:rFonts w:hint="eastAsia"/>
              </w:rPr>
            </w:pP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ascii="宋体" w:hAnsi="宋体" w:cs="宋体"/>
                <w:color w:val="000000"/>
                <w:kern w:val="0"/>
                <w:sz w:val="20"/>
                <w:szCs w:val="20"/>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512" w:type="dxa"/>
            <w:vAlign w:val="center"/>
          </w:tcPr>
          <w:p>
            <w:pPr>
              <w:spacing w:line="240" w:lineRule="exact"/>
              <w:jc w:val="center"/>
              <w:rPr>
                <w:rFonts w:hint="eastAsia"/>
              </w:rPr>
            </w:pPr>
            <w:r>
              <w:rPr>
                <w:rFonts w:hint="eastAsia"/>
              </w:rPr>
              <w:t>5</w:t>
            </w:r>
          </w:p>
        </w:tc>
        <w:tc>
          <w:tcPr>
            <w:tcW w:w="703" w:type="dxa"/>
            <w:vMerge w:val="continue"/>
            <w:vAlign w:val="center"/>
          </w:tcPr>
          <w:p>
            <w:pPr>
              <w:spacing w:line="240" w:lineRule="exact"/>
              <w:jc w:val="center"/>
              <w:rPr>
                <w:rFonts w:hint="eastAsia"/>
              </w:rPr>
            </w:pPr>
          </w:p>
        </w:tc>
        <w:tc>
          <w:tcPr>
            <w:tcW w:w="720"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办事</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指南</w:t>
            </w:r>
          </w:p>
          <w:p>
            <w:pPr>
              <w:spacing w:line="240" w:lineRule="exact"/>
              <w:jc w:val="center"/>
              <w:rPr>
                <w:rFonts w:hint="eastAsia"/>
              </w:rPr>
            </w:pPr>
          </w:p>
        </w:tc>
        <w:tc>
          <w:tcPr>
            <w:tcW w:w="3285" w:type="dxa"/>
            <w:vAlign w:val="center"/>
          </w:tcPr>
          <w:p>
            <w:pPr>
              <w:spacing w:line="240" w:lineRule="exact"/>
              <w:jc w:val="left"/>
              <w:rPr>
                <w:rFonts w:ascii="宋体" w:hAnsi="宋体" w:cs="宋体"/>
                <w:bCs/>
                <w:color w:val="000000"/>
                <w:kern w:val="0"/>
                <w:sz w:val="20"/>
                <w:szCs w:val="20"/>
              </w:rPr>
            </w:pPr>
            <w:r>
              <w:rPr>
                <w:rFonts w:hint="eastAsia" w:ascii="宋体" w:hAnsi="宋体"/>
                <w:kern w:val="0"/>
                <w:sz w:val="20"/>
                <w:szCs w:val="20"/>
              </w:rPr>
              <w:t>1.办理事项:临时救助。2.办理条件：解决城街道困难群众突发性、紧迫性、临时性基本生活困难。3.申请材料：凡认为符合救助条件的城街道居民家庭或个人均可以向所在地街道街道政府提出临时救助申请。4.办理流程：具有本地户籍、持有当地居住证的,由当地街道街道政府受理;申请临时救助,应按规定提交相关证明材料,无正当理由,街道街道政府不得拒绝受理;因情况紧急无法在申请时提供相关证明材料的,街道街道政府可先行受理,紧急情况解除后,按规定补齐相关证明材料。5.办理时间、地点。6.联系方式</w:t>
            </w:r>
            <w:r>
              <w:rPr>
                <w:rFonts w:hint="eastAsia" w:ascii="宋体" w:hAnsi="宋体"/>
                <w:sz w:val="20"/>
                <w:szCs w:val="20"/>
              </w:rPr>
              <w:t xml:space="preserve">    </w:t>
            </w: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《中华人民共和国政府信息公开条例》</w:t>
            </w:r>
          </w:p>
          <w:p>
            <w:pPr>
              <w:spacing w:line="240" w:lineRule="exact"/>
              <w:rPr>
                <w:rFonts w:hint="eastAsia"/>
              </w:rPr>
            </w:pP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ascii="宋体" w:hAnsi="宋体" w:cs="宋体"/>
                <w:color w:val="000000"/>
                <w:kern w:val="0"/>
                <w:sz w:val="20"/>
                <w:szCs w:val="20"/>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512" w:type="dxa"/>
            <w:vAlign w:val="center"/>
          </w:tcPr>
          <w:p>
            <w:pPr>
              <w:spacing w:line="240" w:lineRule="exact"/>
              <w:jc w:val="center"/>
              <w:rPr>
                <w:rFonts w:hint="eastAsia"/>
              </w:rPr>
            </w:pPr>
            <w:r>
              <w:rPr>
                <w:rFonts w:hint="eastAsia"/>
              </w:rPr>
              <w:t>6</w:t>
            </w:r>
          </w:p>
        </w:tc>
        <w:tc>
          <w:tcPr>
            <w:tcW w:w="703" w:type="dxa"/>
            <w:vMerge w:val="continue"/>
            <w:vAlign w:val="center"/>
          </w:tcPr>
          <w:p>
            <w:pPr>
              <w:spacing w:line="240" w:lineRule="exact"/>
              <w:jc w:val="center"/>
              <w:rPr>
                <w:rFonts w:hint="eastAsia"/>
              </w:rPr>
            </w:pPr>
          </w:p>
        </w:tc>
        <w:tc>
          <w:tcPr>
            <w:tcW w:w="720" w:type="dxa"/>
            <w:vAlign w:val="center"/>
          </w:tcPr>
          <w:p>
            <w:pPr>
              <w:widowControl/>
              <w:spacing w:line="240" w:lineRule="exact"/>
              <w:jc w:val="center"/>
              <w:rPr>
                <w:rFonts w:ascii="宋体" w:hAnsi="宋体" w:cs="宋体"/>
                <w:color w:val="000000"/>
                <w:kern w:val="0"/>
                <w:sz w:val="20"/>
                <w:szCs w:val="20"/>
              </w:rPr>
            </w:pP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审核审批信息</w:t>
            </w:r>
          </w:p>
          <w:p>
            <w:pPr>
              <w:spacing w:line="240" w:lineRule="exact"/>
              <w:jc w:val="center"/>
              <w:rPr>
                <w:rFonts w:hint="eastAsia"/>
              </w:rPr>
            </w:pPr>
          </w:p>
        </w:tc>
        <w:tc>
          <w:tcPr>
            <w:tcW w:w="3285" w:type="dxa"/>
            <w:vAlign w:val="center"/>
          </w:tcPr>
          <w:p>
            <w:pPr>
              <w:widowControl/>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1.街道级：辖区内各村的对象人数、救助总金额</w:t>
            </w:r>
          </w:p>
          <w:p>
            <w:pPr>
              <w:spacing w:line="240" w:lineRule="exact"/>
              <w:jc w:val="left"/>
              <w:rPr>
                <w:rFonts w:ascii="宋体" w:hAnsi="宋体"/>
                <w:kern w:val="0"/>
                <w:sz w:val="20"/>
                <w:szCs w:val="20"/>
              </w:rPr>
            </w:pPr>
            <w:r>
              <w:rPr>
                <w:rFonts w:hint="eastAsia" w:ascii="宋体" w:hAnsi="宋体" w:cs="宋体"/>
                <w:bCs/>
                <w:color w:val="000000"/>
                <w:kern w:val="0"/>
                <w:sz w:val="20"/>
                <w:szCs w:val="20"/>
              </w:rPr>
              <w:t>2.村级：临时救助对象（家庭）姓名、救助人数、救助金额、救助事由</w:t>
            </w:r>
          </w:p>
        </w:tc>
        <w:tc>
          <w:tcPr>
            <w:tcW w:w="2400" w:type="dxa"/>
            <w:vAlign w:val="center"/>
          </w:tcPr>
          <w:p>
            <w:pPr>
              <w:widowControl/>
              <w:spacing w:line="240" w:lineRule="exact"/>
              <w:rPr>
                <w:rFonts w:hint="eastAsia"/>
              </w:rPr>
            </w:pPr>
            <w:r>
              <w:rPr>
                <w:rFonts w:hint="eastAsia" w:ascii="宋体" w:hAnsi="宋体" w:cs="宋体"/>
                <w:bCs/>
                <w:color w:val="000000"/>
                <w:spacing w:val="-23"/>
                <w:kern w:val="0"/>
                <w:sz w:val="20"/>
                <w:szCs w:val="20"/>
              </w:rPr>
              <w:t>1.《国务院关于全面建立临时救助制度的通知》2.《民政部财政部关于进一步加强和改进临时救助工作的意见》3.《河南省人民政府关于全面实施临时救助制度的意见》4.《河南民政厅河南省财政厅河南省扶贫办关于进一步加强和改进临时救助工作的实施意见》</w:t>
            </w: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spacing w:line="240" w:lineRule="exact"/>
              <w:jc w:val="center"/>
              <w:rPr>
                <w:rFonts w:ascii="宋体" w:hAnsi="宋体" w:cs="宋体"/>
                <w:bCs/>
                <w:color w:val="000000"/>
                <w:kern w:val="0"/>
                <w:sz w:val="20"/>
                <w:szCs w:val="20"/>
              </w:rPr>
            </w:pPr>
          </w:p>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ascii="宋体" w:hAnsi="宋体" w:cs="宋体"/>
                <w:color w:val="000000"/>
                <w:kern w:val="0"/>
                <w:sz w:val="20"/>
                <w:szCs w:val="20"/>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512" w:type="dxa"/>
            <w:vAlign w:val="center"/>
          </w:tcPr>
          <w:p>
            <w:pPr>
              <w:spacing w:line="240" w:lineRule="exact"/>
              <w:jc w:val="center"/>
              <w:rPr>
                <w:rFonts w:hint="eastAsia"/>
              </w:rPr>
            </w:pPr>
            <w:r>
              <w:rPr>
                <w:rFonts w:hint="eastAsia"/>
              </w:rPr>
              <w:t>7</w:t>
            </w:r>
          </w:p>
        </w:tc>
        <w:tc>
          <w:tcPr>
            <w:tcW w:w="703" w:type="dxa"/>
            <w:vMerge w:val="restart"/>
            <w:vAlign w:val="center"/>
          </w:tcPr>
          <w:p>
            <w:pPr>
              <w:spacing w:line="240" w:lineRule="exact"/>
              <w:jc w:val="center"/>
              <w:rPr>
                <w:rFonts w:hint="eastAsia"/>
                <w:color w:val="000000" w:themeColor="text1"/>
              </w:rPr>
            </w:pPr>
          </w:p>
          <w:p>
            <w:pPr>
              <w:spacing w:line="240" w:lineRule="exact"/>
              <w:jc w:val="center"/>
              <w:rPr>
                <w:rFonts w:hint="eastAsia"/>
                <w:color w:val="000000" w:themeColor="text1"/>
              </w:rPr>
            </w:pPr>
          </w:p>
          <w:p>
            <w:pPr>
              <w:spacing w:line="240" w:lineRule="exact"/>
              <w:jc w:val="center"/>
              <w:rPr>
                <w:rFonts w:hint="eastAsia"/>
                <w:color w:val="000000" w:themeColor="text1"/>
              </w:rPr>
            </w:pPr>
          </w:p>
          <w:p>
            <w:pPr>
              <w:spacing w:line="240" w:lineRule="exact"/>
              <w:jc w:val="center"/>
              <w:rPr>
                <w:rFonts w:hint="eastAsia"/>
                <w:color w:val="000000" w:themeColor="text1"/>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最低</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生活</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保障</w:t>
            </w: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hint="eastAsia"/>
                <w:color w:val="000000" w:themeColor="text1"/>
              </w:rPr>
            </w:pPr>
            <w:r>
              <w:rPr>
                <w:rFonts w:hint="eastAsia" w:ascii="宋体" w:hAnsi="宋体" w:cs="宋体"/>
                <w:color w:val="000000" w:themeColor="text1"/>
                <w:kern w:val="0"/>
                <w:sz w:val="20"/>
                <w:szCs w:val="20"/>
              </w:rPr>
              <w:t>最低</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生活</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保障</w:t>
            </w:r>
          </w:p>
        </w:tc>
        <w:tc>
          <w:tcPr>
            <w:tcW w:w="720"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政策法规文件</w:t>
            </w:r>
          </w:p>
          <w:p>
            <w:pPr>
              <w:spacing w:line="240" w:lineRule="exact"/>
              <w:jc w:val="center"/>
              <w:rPr>
                <w:rFonts w:hint="eastAsia"/>
                <w:color w:val="000000" w:themeColor="text1"/>
              </w:rPr>
            </w:pPr>
          </w:p>
        </w:tc>
        <w:tc>
          <w:tcPr>
            <w:tcW w:w="3285" w:type="dxa"/>
            <w:vAlign w:val="center"/>
          </w:tcPr>
          <w:p>
            <w:pPr>
              <w:spacing w:line="240" w:lineRule="exact"/>
              <w:jc w:val="left"/>
              <w:rPr>
                <w:rFonts w:ascii="宋体" w:hAnsi="宋体"/>
                <w:kern w:val="0"/>
                <w:sz w:val="20"/>
                <w:szCs w:val="20"/>
              </w:rPr>
            </w:pPr>
            <w:r>
              <w:rPr>
                <w:rFonts w:hint="eastAsia" w:ascii="宋体" w:hAnsi="宋体" w:cs="宋体"/>
                <w:bCs/>
                <w:color w:val="000000"/>
                <w:kern w:val="0"/>
                <w:sz w:val="20"/>
                <w:szCs w:val="20"/>
              </w:rPr>
              <w:t>●《国务院关于进一步加强和改进最低生活保障工作的意见》                                     ●各地配套政策法规文件                                                                                                                  1、国家级《国务院关于进一步加强和改进最低生活保障工作的意见》                                           2</w:t>
            </w:r>
            <w:r>
              <w:rPr>
                <w:rFonts w:hint="eastAsia" w:ascii="宋体" w:hAnsi="宋体" w:cs="宋体"/>
                <w:bCs/>
                <w:color w:val="000000"/>
                <w:spacing w:val="-20"/>
                <w:kern w:val="0"/>
                <w:sz w:val="20"/>
                <w:szCs w:val="20"/>
              </w:rPr>
              <w:t>、河南省级《河南省人民政府关于进一步做好城街道居民最低生活保障工作的意见</w:t>
            </w:r>
            <w:r>
              <w:rPr>
                <w:rFonts w:hint="eastAsia" w:ascii="宋体" w:hAnsi="宋体" w:cs="宋体"/>
                <w:bCs/>
                <w:color w:val="000000"/>
                <w:kern w:val="0"/>
                <w:sz w:val="20"/>
                <w:szCs w:val="20"/>
              </w:rPr>
              <w:t xml:space="preserve">                   《河南省人民政府关于印发河南省社会救助实施办法的通知</w:t>
            </w:r>
            <w:r>
              <w:rPr>
                <w:rFonts w:hint="eastAsia" w:ascii="宋体" w:hAnsi="宋体" w:cs="宋体"/>
                <w:bCs/>
                <w:color w:val="000000"/>
                <w:spacing w:val="-20"/>
                <w:kern w:val="0"/>
                <w:sz w:val="20"/>
                <w:szCs w:val="20"/>
              </w:rPr>
              <w:t>3、驻马店市级《驻马店市2019年脱贫攻坚民政兜底保障工作实施方案》的通知</w:t>
            </w: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《中华人民共和国政府信息公开条例》</w:t>
            </w:r>
          </w:p>
          <w:p>
            <w:pPr>
              <w:spacing w:line="240" w:lineRule="exact"/>
              <w:rPr>
                <w:rFonts w:hint="eastAsia"/>
              </w:rPr>
            </w:pP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512" w:type="dxa"/>
            <w:vAlign w:val="center"/>
          </w:tcPr>
          <w:p>
            <w:pPr>
              <w:spacing w:line="240" w:lineRule="exact"/>
              <w:jc w:val="center"/>
              <w:rPr>
                <w:rFonts w:hint="eastAsia"/>
              </w:rPr>
            </w:pPr>
            <w:r>
              <w:rPr>
                <w:rFonts w:hint="eastAsia"/>
              </w:rPr>
              <w:t>8</w:t>
            </w:r>
          </w:p>
        </w:tc>
        <w:tc>
          <w:tcPr>
            <w:tcW w:w="703" w:type="dxa"/>
            <w:vMerge w:val="continue"/>
            <w:vAlign w:val="center"/>
          </w:tcPr>
          <w:p>
            <w:pPr>
              <w:widowControl/>
              <w:spacing w:line="240" w:lineRule="exact"/>
              <w:jc w:val="center"/>
              <w:rPr>
                <w:rFonts w:hint="eastAsia"/>
                <w:color w:val="000000" w:themeColor="text1"/>
              </w:rPr>
            </w:pPr>
          </w:p>
        </w:tc>
        <w:tc>
          <w:tcPr>
            <w:tcW w:w="720" w:type="dxa"/>
            <w:vMerge w:val="restart"/>
            <w:vAlign w:val="center"/>
          </w:tcPr>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办事指南</w:t>
            </w: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p>
          <w:p>
            <w:pPr>
              <w:widowControl/>
              <w:spacing w:line="240" w:lineRule="exact"/>
              <w:rPr>
                <w:rFonts w:ascii="宋体" w:hAnsi="宋体" w:cs="宋体"/>
                <w:color w:val="000000" w:themeColor="text1"/>
                <w:kern w:val="0"/>
                <w:sz w:val="20"/>
                <w:szCs w:val="20"/>
              </w:rPr>
            </w:pPr>
          </w:p>
          <w:p>
            <w:pPr>
              <w:widowControl/>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办事指南</w:t>
            </w:r>
          </w:p>
          <w:p>
            <w:pPr>
              <w:widowControl/>
              <w:spacing w:line="240" w:lineRule="exact"/>
              <w:jc w:val="center"/>
              <w:rPr>
                <w:rFonts w:ascii="宋体" w:hAnsi="宋体" w:cs="宋体"/>
                <w:color w:val="000000" w:themeColor="text1"/>
                <w:kern w:val="0"/>
                <w:sz w:val="20"/>
                <w:szCs w:val="20"/>
              </w:rPr>
            </w:pPr>
          </w:p>
          <w:p>
            <w:pPr>
              <w:spacing w:line="240" w:lineRule="exact"/>
              <w:rPr>
                <w:rFonts w:hint="eastAsia"/>
                <w:color w:val="000000" w:themeColor="text1"/>
              </w:rPr>
            </w:pPr>
          </w:p>
        </w:tc>
        <w:tc>
          <w:tcPr>
            <w:tcW w:w="3285" w:type="dxa"/>
            <w:vAlign w:val="center"/>
          </w:tcPr>
          <w:p>
            <w:pPr>
              <w:widowControl/>
              <w:spacing w:line="240" w:lineRule="exact"/>
              <w:jc w:val="left"/>
              <w:rPr>
                <w:rFonts w:hint="eastAsia"/>
              </w:rPr>
            </w:pPr>
            <w:r>
              <w:rPr>
                <w:rFonts w:hint="eastAsia" w:ascii="宋体" w:hAnsi="宋体" w:cs="宋体"/>
                <w:bCs/>
                <w:color w:val="000000"/>
                <w:kern w:val="0"/>
                <w:sz w:val="20"/>
                <w:szCs w:val="20"/>
              </w:rPr>
              <w:t>●办理事项: 低保审批</w:t>
            </w:r>
            <w:r>
              <w:rPr>
                <w:rFonts w:hint="eastAsia" w:ascii="宋体" w:hAnsi="宋体" w:cs="宋体"/>
                <w:bCs/>
                <w:color w:val="000000"/>
                <w:kern w:val="0"/>
                <w:sz w:val="20"/>
                <w:szCs w:val="20"/>
              </w:rPr>
              <w:br w:type="textWrapping"/>
            </w:r>
            <w:r>
              <w:rPr>
                <w:rFonts w:hint="eastAsia" w:ascii="宋体" w:hAnsi="宋体" w:cs="宋体"/>
                <w:bCs/>
                <w:color w:val="000000"/>
                <w:kern w:val="0"/>
                <w:sz w:val="20"/>
                <w:szCs w:val="20"/>
              </w:rPr>
              <w:t>●办理条件: 具有当地常住户口的居民，凡共同生活的家庭成员人均收入低于当城生活保障标准，且家庭财产状况符合当地政府规定条件的，有权申请最低生活保障。</w:t>
            </w:r>
            <w:r>
              <w:rPr>
                <w:rFonts w:hint="eastAsia" w:ascii="宋体" w:hAnsi="宋体" w:cs="宋体"/>
                <w:bCs/>
                <w:color w:val="000000"/>
                <w:kern w:val="0"/>
                <w:sz w:val="20"/>
                <w:szCs w:val="20"/>
              </w:rPr>
              <w:br w:type="textWrapping"/>
            </w:r>
            <w:r>
              <w:rPr>
                <w:rFonts w:hint="eastAsia" w:ascii="宋体" w:hAnsi="宋体" w:cs="宋体"/>
                <w:bCs/>
                <w:color w:val="000000"/>
                <w:kern w:val="0"/>
                <w:sz w:val="20"/>
                <w:szCs w:val="20"/>
              </w:rPr>
              <w:t>●最低生活保障标准  :2020年城市低保标准：570元，补助标准：286元。</w:t>
            </w:r>
            <w:r>
              <w:rPr>
                <w:rFonts w:hint="eastAsia" w:ascii="宋体" w:hAnsi="宋体" w:cs="宋体"/>
                <w:bCs/>
                <w:color w:val="000000"/>
                <w:kern w:val="0"/>
                <w:sz w:val="20"/>
                <w:szCs w:val="20"/>
              </w:rPr>
              <w:br w:type="textWrapping"/>
            </w:r>
            <w:r>
              <w:rPr>
                <w:rFonts w:hint="eastAsia" w:ascii="宋体" w:hAnsi="宋体" w:cs="宋体"/>
                <w:bCs/>
                <w:color w:val="000000"/>
                <w:kern w:val="0"/>
                <w:sz w:val="20"/>
                <w:szCs w:val="20"/>
              </w:rPr>
              <w:t>●申请材料: 申请最低生活保障要以家庭为单位，按规定提交相关材料，书面声明家庭收入和财产状况，并由本人签字。</w:t>
            </w: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《中华人民共和国政府信息公开条例》</w:t>
            </w:r>
          </w:p>
          <w:p>
            <w:pPr>
              <w:spacing w:line="240" w:lineRule="exact"/>
              <w:rPr>
                <w:rFonts w:hint="eastAsia"/>
              </w:rPr>
            </w:pP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hint="eastAsia"/>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512" w:type="dxa"/>
            <w:vAlign w:val="center"/>
          </w:tcPr>
          <w:p>
            <w:pPr>
              <w:jc w:val="center"/>
              <w:rPr>
                <w:rFonts w:hint="eastAsia"/>
              </w:rPr>
            </w:pPr>
            <w:r>
              <w:rPr>
                <w:rFonts w:hint="eastAsia"/>
              </w:rPr>
              <w:t>9</w:t>
            </w:r>
          </w:p>
        </w:tc>
        <w:tc>
          <w:tcPr>
            <w:tcW w:w="703" w:type="dxa"/>
            <w:vMerge w:val="continue"/>
          </w:tcPr>
          <w:p>
            <w:pPr>
              <w:spacing w:line="240" w:lineRule="exact"/>
              <w:rPr>
                <w:rFonts w:hint="eastAsia"/>
                <w:color w:val="FF0000"/>
              </w:rPr>
            </w:pPr>
          </w:p>
        </w:tc>
        <w:tc>
          <w:tcPr>
            <w:tcW w:w="720" w:type="dxa"/>
            <w:vMerge w:val="continue"/>
          </w:tcPr>
          <w:p>
            <w:pPr>
              <w:spacing w:line="240" w:lineRule="exact"/>
              <w:rPr>
                <w:rFonts w:hint="eastAsia"/>
                <w:color w:val="FF0000"/>
              </w:rPr>
            </w:pPr>
          </w:p>
        </w:tc>
        <w:tc>
          <w:tcPr>
            <w:tcW w:w="3285" w:type="dxa"/>
          </w:tcPr>
          <w:p>
            <w:pPr>
              <w:widowControl/>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●办理流程 :个人申请，以家庭为单位，按规定提交相关材料，书面声明家庭收入和财产状况，出具诚信承诺书和授权委托书，并收申请人签字确认提供到街道街道办，自受理10个工作日内，组织人员逐一调查核实，入户调查结束后，办实处进行民主评议，评议元异议后，张榜公示，公示期不少于7天，公示期满，上报到区低保中心，低保中心自接到办事处的相关材料20日内作出审批决定，低保中心在作出审批决定前，按照不低于30%的比例入户抽查。</w:t>
            </w: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《中华人民共和国政府信息公开条例》（中国人民共和国国务院令第711号）</w:t>
            </w:r>
          </w:p>
          <w:p>
            <w:pPr>
              <w:spacing w:line="240" w:lineRule="exact"/>
              <w:rPr>
                <w:rFonts w:hint="eastAsia"/>
              </w:rPr>
            </w:pPr>
          </w:p>
        </w:tc>
        <w:tc>
          <w:tcPr>
            <w:tcW w:w="87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12" w:type="dxa"/>
            <w:vAlign w:val="center"/>
          </w:tcPr>
          <w:p>
            <w:pPr>
              <w:jc w:val="center"/>
              <w:rPr>
                <w:rFonts w:hint="eastAsia"/>
              </w:rPr>
            </w:pPr>
            <w:r>
              <w:rPr>
                <w:rFonts w:hint="eastAsia"/>
              </w:rPr>
              <w:t>10</w:t>
            </w:r>
          </w:p>
        </w:tc>
        <w:tc>
          <w:tcPr>
            <w:tcW w:w="703" w:type="dxa"/>
            <w:vMerge w:val="continue"/>
          </w:tcPr>
          <w:p>
            <w:pPr>
              <w:spacing w:line="240" w:lineRule="exact"/>
              <w:rPr>
                <w:rFonts w:hint="eastAsia"/>
                <w:color w:val="FF0000"/>
              </w:rPr>
            </w:pPr>
          </w:p>
        </w:tc>
        <w:tc>
          <w:tcPr>
            <w:tcW w:w="720" w:type="dxa"/>
            <w:vAlign w:val="center"/>
          </w:tcPr>
          <w:p>
            <w:pPr>
              <w:widowControl/>
              <w:spacing w:line="240" w:lineRule="exact"/>
              <w:jc w:val="center"/>
              <w:rPr>
                <w:rFonts w:hint="eastAsia"/>
                <w:color w:val="000000" w:themeColor="text1"/>
              </w:rPr>
            </w:pPr>
            <w:r>
              <w:rPr>
                <w:rFonts w:hint="eastAsia"/>
                <w:color w:val="000000" w:themeColor="text1"/>
                <w:sz w:val="20"/>
                <w:szCs w:val="20"/>
              </w:rPr>
              <w:t>审核信息</w:t>
            </w:r>
          </w:p>
        </w:tc>
        <w:tc>
          <w:tcPr>
            <w:tcW w:w="3285" w:type="dxa"/>
            <w:vAlign w:val="center"/>
          </w:tcPr>
          <w:p>
            <w:pPr>
              <w:widowControl/>
              <w:spacing w:line="240" w:lineRule="exact"/>
              <w:rPr>
                <w:rFonts w:ascii="宋体" w:hAnsi="宋体" w:cs="宋体"/>
                <w:bCs/>
                <w:color w:val="000000"/>
                <w:kern w:val="0"/>
                <w:sz w:val="20"/>
                <w:szCs w:val="20"/>
              </w:rPr>
            </w:pPr>
            <w:r>
              <w:rPr>
                <w:rFonts w:hint="eastAsia" w:ascii="宋体" w:hAnsi="宋体" w:cs="宋体"/>
                <w:color w:val="000000"/>
                <w:kern w:val="0"/>
                <w:sz w:val="20"/>
                <w:szCs w:val="20"/>
              </w:rPr>
              <w:t>●初审对象名单及相关信息</w:t>
            </w:r>
            <w:r>
              <w:rPr>
                <w:rFonts w:hint="eastAsia" w:ascii="宋体" w:hAnsi="宋体" w:cs="宋体"/>
                <w:bCs/>
                <w:color w:val="000000"/>
                <w:kern w:val="0"/>
                <w:sz w:val="20"/>
                <w:szCs w:val="20"/>
              </w:rPr>
              <w:br w:type="textWrapping"/>
            </w:r>
          </w:p>
          <w:p>
            <w:pPr>
              <w:spacing w:line="240" w:lineRule="exact"/>
              <w:rPr>
                <w:rFonts w:hint="eastAsia"/>
              </w:rPr>
            </w:pP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《国务院关于进一步加强和改进最低生活保障工作的意见》</w:t>
            </w:r>
            <w:r>
              <w:rPr>
                <w:rFonts w:hint="eastAsia" w:ascii="宋体" w:hAnsi="宋体" w:cs="宋体"/>
                <w:bCs/>
                <w:color w:val="000000"/>
                <w:spacing w:val="-20"/>
                <w:kern w:val="0"/>
                <w:sz w:val="20"/>
                <w:szCs w:val="20"/>
              </w:rPr>
              <w:t xml:space="preserve">（国发〔2012〕45号） </w:t>
            </w:r>
            <w:r>
              <w:rPr>
                <w:rFonts w:hint="eastAsia" w:ascii="宋体" w:hAnsi="宋体" w:cs="宋体"/>
                <w:bCs/>
                <w:color w:val="000000"/>
                <w:kern w:val="0"/>
                <w:sz w:val="20"/>
                <w:szCs w:val="20"/>
              </w:rPr>
              <w:t>、相关政策法规文件</w:t>
            </w:r>
          </w:p>
          <w:p>
            <w:pPr>
              <w:spacing w:line="240" w:lineRule="exact"/>
              <w:rPr>
                <w:rFonts w:hint="eastAsia"/>
              </w:rPr>
            </w:pPr>
          </w:p>
        </w:tc>
        <w:tc>
          <w:tcPr>
            <w:tcW w:w="870" w:type="dxa"/>
            <w:vAlign w:val="center"/>
          </w:tcPr>
          <w:p>
            <w:pPr>
              <w:widowControl/>
              <w:spacing w:line="24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jc w:val="center"/>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hint="eastAsia"/>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12" w:type="dxa"/>
            <w:vAlign w:val="center"/>
          </w:tcPr>
          <w:p>
            <w:pPr>
              <w:jc w:val="center"/>
              <w:rPr>
                <w:rFonts w:hint="eastAsia"/>
                <w:color w:val="000000" w:themeColor="text1"/>
              </w:rPr>
            </w:pPr>
            <w:r>
              <w:rPr>
                <w:rFonts w:hint="eastAsia" w:ascii="宋体" w:hAnsi="宋体" w:cs="宋体"/>
                <w:color w:val="000000" w:themeColor="text1"/>
                <w:kern w:val="0"/>
                <w:sz w:val="20"/>
                <w:szCs w:val="20"/>
              </w:rPr>
              <w:t>11</w:t>
            </w:r>
          </w:p>
        </w:tc>
        <w:tc>
          <w:tcPr>
            <w:tcW w:w="703" w:type="dxa"/>
            <w:vMerge w:val="continue"/>
          </w:tcPr>
          <w:p>
            <w:pPr>
              <w:spacing w:line="240" w:lineRule="exact"/>
              <w:rPr>
                <w:rFonts w:hint="eastAsia"/>
                <w:color w:val="FF0000"/>
              </w:rPr>
            </w:pPr>
          </w:p>
        </w:tc>
        <w:tc>
          <w:tcPr>
            <w:tcW w:w="720" w:type="dxa"/>
            <w:vAlign w:val="center"/>
          </w:tcPr>
          <w:p>
            <w:pPr>
              <w:spacing w:line="240" w:lineRule="exact"/>
              <w:jc w:val="center"/>
              <w:rPr>
                <w:rFonts w:hint="eastAsia"/>
                <w:color w:val="000000" w:themeColor="text1"/>
              </w:rPr>
            </w:pPr>
            <w:r>
              <w:rPr>
                <w:rFonts w:hint="eastAsia"/>
                <w:color w:val="000000" w:themeColor="text1"/>
                <w:sz w:val="20"/>
                <w:szCs w:val="20"/>
              </w:rPr>
              <w:t>审核信息</w:t>
            </w:r>
          </w:p>
        </w:tc>
        <w:tc>
          <w:tcPr>
            <w:tcW w:w="3285" w:type="dxa"/>
            <w:vAlign w:val="center"/>
          </w:tcPr>
          <w:p>
            <w:pPr>
              <w:widowControl/>
              <w:spacing w:line="240" w:lineRule="exact"/>
              <w:rPr>
                <w:rFonts w:ascii="宋体" w:hAnsi="宋体" w:cs="宋体"/>
                <w:bCs/>
                <w:color w:val="000000"/>
                <w:kern w:val="0"/>
                <w:sz w:val="20"/>
                <w:szCs w:val="20"/>
              </w:rPr>
            </w:pPr>
            <w:r>
              <w:rPr>
                <w:rFonts w:hint="eastAsia" w:ascii="宋体" w:hAnsi="宋体" w:cs="宋体"/>
                <w:color w:val="000000"/>
                <w:kern w:val="0"/>
                <w:sz w:val="20"/>
                <w:szCs w:val="20"/>
              </w:rPr>
              <w:t>●低保对象名单及相关信息</w:t>
            </w:r>
            <w:r>
              <w:rPr>
                <w:rFonts w:hint="eastAsia" w:ascii="宋体" w:hAnsi="宋体" w:cs="宋体"/>
                <w:bCs/>
                <w:color w:val="000000"/>
                <w:kern w:val="0"/>
                <w:sz w:val="20"/>
                <w:szCs w:val="20"/>
              </w:rPr>
              <w:br w:type="textWrapping"/>
            </w:r>
          </w:p>
          <w:p>
            <w:pPr>
              <w:spacing w:line="240" w:lineRule="exact"/>
              <w:rPr>
                <w:rFonts w:hint="eastAsia"/>
              </w:rPr>
            </w:pPr>
          </w:p>
        </w:tc>
        <w:tc>
          <w:tcPr>
            <w:tcW w:w="2400" w:type="dxa"/>
            <w:vAlign w:val="center"/>
          </w:tcPr>
          <w:p>
            <w:pPr>
              <w:widowControl/>
              <w:spacing w:line="240" w:lineRule="exact"/>
              <w:rPr>
                <w:rFonts w:ascii="宋体" w:hAnsi="宋体" w:cs="宋体"/>
                <w:bCs/>
                <w:color w:val="000000"/>
                <w:kern w:val="0"/>
                <w:sz w:val="20"/>
                <w:szCs w:val="20"/>
              </w:rPr>
            </w:pPr>
            <w:r>
              <w:rPr>
                <w:rFonts w:hint="eastAsia" w:ascii="宋体" w:hAnsi="宋体" w:cs="宋体"/>
                <w:bCs/>
                <w:color w:val="000000"/>
                <w:kern w:val="0"/>
                <w:sz w:val="20"/>
                <w:szCs w:val="20"/>
              </w:rPr>
              <w:t>《国务院关于进一步加强和改进最低生活保障工作的意见》</w:t>
            </w:r>
            <w:r>
              <w:rPr>
                <w:rFonts w:hint="eastAsia" w:ascii="宋体" w:hAnsi="宋体" w:cs="宋体"/>
                <w:bCs/>
                <w:color w:val="000000"/>
                <w:spacing w:val="-20"/>
                <w:kern w:val="0"/>
                <w:sz w:val="20"/>
                <w:szCs w:val="20"/>
              </w:rPr>
              <w:t xml:space="preserve">（国发〔2012〕45号） </w:t>
            </w:r>
            <w:r>
              <w:rPr>
                <w:rFonts w:hint="eastAsia" w:ascii="宋体" w:hAnsi="宋体" w:cs="宋体"/>
                <w:bCs/>
                <w:color w:val="000000"/>
                <w:kern w:val="0"/>
                <w:sz w:val="20"/>
                <w:szCs w:val="20"/>
              </w:rPr>
              <w:t>、相关政策法规文件</w:t>
            </w:r>
          </w:p>
          <w:p>
            <w:pPr>
              <w:spacing w:line="240" w:lineRule="exact"/>
              <w:rPr>
                <w:rFonts w:hint="eastAsia"/>
              </w:rPr>
            </w:pPr>
          </w:p>
        </w:tc>
        <w:tc>
          <w:tcPr>
            <w:tcW w:w="870" w:type="dxa"/>
            <w:vAlign w:val="center"/>
          </w:tcPr>
          <w:p>
            <w:pPr>
              <w:widowControl/>
              <w:spacing w:line="24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制定或获取信息之日起10个工作日内</w:t>
            </w:r>
          </w:p>
          <w:p>
            <w:pPr>
              <w:spacing w:line="240" w:lineRule="exact"/>
              <w:jc w:val="center"/>
              <w:rPr>
                <w:rFonts w:hint="eastAsia"/>
              </w:rPr>
            </w:pPr>
          </w:p>
        </w:tc>
        <w:tc>
          <w:tcPr>
            <w:tcW w:w="69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90"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hint="eastAsia"/>
              </w:rPr>
            </w:pPr>
          </w:p>
        </w:tc>
        <w:tc>
          <w:tcPr>
            <w:tcW w:w="64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20" w:type="dxa"/>
            <w:vAlign w:val="center"/>
          </w:tcPr>
          <w:p>
            <w:pPr>
              <w:jc w:val="center"/>
              <w:rPr>
                <w:rFonts w:hint="eastAsia"/>
              </w:rPr>
            </w:pPr>
          </w:p>
        </w:tc>
        <w:tc>
          <w:tcPr>
            <w:tcW w:w="57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c>
          <w:tcPr>
            <w:tcW w:w="762" w:type="dxa"/>
            <w:vAlign w:val="center"/>
          </w:tcPr>
          <w:p>
            <w:pPr>
              <w:jc w:val="center"/>
              <w:rPr>
                <w:rFonts w:hint="eastAsia"/>
              </w:rPr>
            </w:pPr>
          </w:p>
        </w:tc>
        <w:tc>
          <w:tcPr>
            <w:tcW w:w="112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hint="eastAsia"/>
              </w:rPr>
            </w:pPr>
          </w:p>
        </w:tc>
      </w:tr>
    </w:tbl>
    <w:p>
      <w:pPr>
        <w:tabs>
          <w:tab w:val="left" w:pos="6521"/>
        </w:tabs>
        <w:spacing w:line="20" w:lineRule="exact"/>
        <w:rPr>
          <w:rFonts w:ascii="黑体" w:hAnsi="黑体" w:eastAsia="黑体" w:cs="黑体"/>
          <w:sz w:val="20"/>
          <w:szCs w:val="20"/>
        </w:rPr>
        <w:sectPr>
          <w:footerReference r:id="rId4" w:type="default"/>
          <w:pgSz w:w="16838" w:h="11906" w:orient="landscape"/>
          <w:pgMar w:top="1191" w:right="907" w:bottom="1191" w:left="907" w:header="851" w:footer="992" w:gutter="0"/>
          <w:pgNumType w:start="1"/>
          <w:cols w:space="0" w:num="1"/>
          <w:docGrid w:type="lines" w:linePitch="317" w:charSpace="0"/>
        </w:sectPr>
      </w:pPr>
    </w:p>
    <w:p>
      <w:pPr>
        <w:pStyle w:val="2"/>
        <w:jc w:val="center"/>
        <w:rPr>
          <w:rFonts w:hint="eastAsia"/>
        </w:rPr>
      </w:pPr>
      <w:bookmarkStart w:id="20" w:name="_Toc13764"/>
      <w:bookmarkStart w:id="21" w:name="_Toc5523"/>
      <w:bookmarkStart w:id="22" w:name="_Toc17016"/>
      <w:r>
        <w:rPr>
          <w:rFonts w:hint="eastAsia"/>
        </w:rPr>
        <w:t>（十）</w:t>
      </w:r>
      <w:r>
        <w:rPr>
          <w:rFonts w:hint="eastAsia" w:eastAsia="宋体"/>
          <w:lang w:eastAsia="zh-CN"/>
        </w:rPr>
        <w:t>示范区刘阁</w:t>
      </w:r>
      <w:r>
        <w:rPr>
          <w:rFonts w:hint="eastAsia"/>
        </w:rPr>
        <w:t>街道养老服务领域基层政务公开标准目录</w:t>
      </w:r>
      <w:bookmarkEnd w:id="20"/>
      <w:bookmarkEnd w:id="21"/>
      <w:bookmarkEnd w:id="22"/>
    </w:p>
    <w:tbl>
      <w:tblPr>
        <w:tblStyle w:val="9"/>
        <w:tblW w:w="13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75"/>
        <w:gridCol w:w="645"/>
        <w:gridCol w:w="3480"/>
        <w:gridCol w:w="1759"/>
        <w:gridCol w:w="831"/>
        <w:gridCol w:w="850"/>
        <w:gridCol w:w="1418"/>
        <w:gridCol w:w="708"/>
        <w:gridCol w:w="709"/>
        <w:gridCol w:w="709"/>
        <w:gridCol w:w="62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Merge w:val="restart"/>
            <w:vAlign w:val="center"/>
          </w:tcPr>
          <w:p>
            <w:pPr>
              <w:rPr>
                <w:rFonts w:ascii="黑体" w:hAnsi="黑体" w:eastAsia="黑体" w:cs="黑体"/>
                <w:b/>
                <w:bCs/>
                <w:sz w:val="20"/>
                <w:szCs w:val="20"/>
              </w:rPr>
            </w:pPr>
            <w:r>
              <w:rPr>
                <w:rFonts w:hint="eastAsia" w:ascii="黑体" w:hAnsi="黑体" w:eastAsia="黑体" w:cs="黑体"/>
                <w:b/>
                <w:bCs/>
                <w:sz w:val="20"/>
                <w:szCs w:val="20"/>
              </w:rPr>
              <w:t>序号</w:t>
            </w:r>
          </w:p>
        </w:tc>
        <w:tc>
          <w:tcPr>
            <w:tcW w:w="1320"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公开事项</w:t>
            </w:r>
          </w:p>
        </w:tc>
        <w:tc>
          <w:tcPr>
            <w:tcW w:w="348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公开内容</w:t>
            </w:r>
          </w:p>
        </w:tc>
        <w:tc>
          <w:tcPr>
            <w:tcW w:w="1759"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公开依据</w:t>
            </w:r>
          </w:p>
        </w:tc>
        <w:tc>
          <w:tcPr>
            <w:tcW w:w="831"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公开时限</w:t>
            </w:r>
          </w:p>
        </w:tc>
        <w:tc>
          <w:tcPr>
            <w:tcW w:w="850" w:type="dxa"/>
            <w:vMerge w:val="restart"/>
            <w:vAlign w:val="center"/>
          </w:tcPr>
          <w:p>
            <w:pPr>
              <w:jc w:val="center"/>
              <w:rPr>
                <w:rFonts w:hint="eastAsia" w:ascii="黑体" w:hAnsi="黑体" w:eastAsia="黑体" w:cs="黑体"/>
                <w:b/>
                <w:bCs/>
                <w:sz w:val="20"/>
                <w:szCs w:val="20"/>
              </w:rPr>
            </w:pPr>
            <w:r>
              <w:rPr>
                <w:rFonts w:hint="eastAsia" w:ascii="黑体" w:hAnsi="黑体" w:eastAsia="黑体" w:cs="黑体"/>
                <w:b/>
                <w:bCs/>
                <w:sz w:val="20"/>
                <w:szCs w:val="20"/>
              </w:rPr>
              <w:t>公开</w:t>
            </w:r>
          </w:p>
          <w:p>
            <w:pPr>
              <w:jc w:val="center"/>
              <w:rPr>
                <w:rFonts w:ascii="黑体" w:hAnsi="黑体" w:eastAsia="黑体" w:cs="黑体"/>
                <w:b/>
                <w:bCs/>
                <w:sz w:val="20"/>
                <w:szCs w:val="20"/>
              </w:rPr>
            </w:pPr>
            <w:r>
              <w:rPr>
                <w:rFonts w:hint="eastAsia" w:ascii="黑体" w:hAnsi="黑体" w:eastAsia="黑体" w:cs="黑体"/>
                <w:b/>
                <w:bCs/>
                <w:sz w:val="20"/>
                <w:szCs w:val="20"/>
              </w:rPr>
              <w:t>主体</w:t>
            </w:r>
          </w:p>
        </w:tc>
        <w:tc>
          <w:tcPr>
            <w:tcW w:w="1418"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公开渠道</w:t>
            </w:r>
          </w:p>
          <w:p>
            <w:pPr>
              <w:jc w:val="center"/>
              <w:rPr>
                <w:rFonts w:ascii="黑体" w:hAnsi="黑体" w:eastAsia="黑体" w:cs="黑体"/>
                <w:b/>
                <w:bCs/>
                <w:sz w:val="20"/>
                <w:szCs w:val="20"/>
              </w:rPr>
            </w:pPr>
            <w:r>
              <w:rPr>
                <w:rFonts w:hint="eastAsia" w:ascii="黑体" w:hAnsi="黑体" w:eastAsia="黑体" w:cs="黑体"/>
                <w:b/>
                <w:bCs/>
                <w:sz w:val="20"/>
                <w:szCs w:val="20"/>
              </w:rPr>
              <w:t>和载体</w:t>
            </w:r>
          </w:p>
        </w:tc>
        <w:tc>
          <w:tcPr>
            <w:tcW w:w="1417"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公开对象</w:t>
            </w:r>
          </w:p>
        </w:tc>
        <w:tc>
          <w:tcPr>
            <w:tcW w:w="1330"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公开方式</w:t>
            </w:r>
          </w:p>
        </w:tc>
        <w:tc>
          <w:tcPr>
            <w:tcW w:w="1158"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Merge w:val="continue"/>
            <w:vAlign w:val="center"/>
          </w:tcPr>
          <w:p>
            <w:pPr>
              <w:jc w:val="center"/>
              <w:rPr>
                <w:rFonts w:ascii="黑体" w:hAnsi="黑体" w:eastAsia="黑体" w:cs="黑体"/>
                <w:b/>
                <w:bCs/>
                <w:sz w:val="20"/>
                <w:szCs w:val="20"/>
              </w:rPr>
            </w:pPr>
          </w:p>
        </w:tc>
        <w:tc>
          <w:tcPr>
            <w:tcW w:w="675"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一级   事项</w:t>
            </w:r>
          </w:p>
        </w:tc>
        <w:tc>
          <w:tcPr>
            <w:tcW w:w="645"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二级       事项</w:t>
            </w:r>
          </w:p>
        </w:tc>
        <w:tc>
          <w:tcPr>
            <w:tcW w:w="3480" w:type="dxa"/>
            <w:vMerge w:val="continue"/>
            <w:vAlign w:val="center"/>
          </w:tcPr>
          <w:p>
            <w:pPr>
              <w:jc w:val="center"/>
              <w:rPr>
                <w:rFonts w:ascii="黑体" w:hAnsi="黑体" w:eastAsia="黑体" w:cs="黑体"/>
                <w:b/>
                <w:bCs/>
                <w:sz w:val="20"/>
                <w:szCs w:val="20"/>
              </w:rPr>
            </w:pPr>
          </w:p>
        </w:tc>
        <w:tc>
          <w:tcPr>
            <w:tcW w:w="1759" w:type="dxa"/>
            <w:vMerge w:val="continue"/>
            <w:vAlign w:val="center"/>
          </w:tcPr>
          <w:p>
            <w:pPr>
              <w:jc w:val="center"/>
              <w:rPr>
                <w:rFonts w:ascii="黑体" w:hAnsi="黑体" w:eastAsia="黑体" w:cs="黑体"/>
                <w:b/>
                <w:bCs/>
                <w:sz w:val="20"/>
                <w:szCs w:val="20"/>
              </w:rPr>
            </w:pPr>
          </w:p>
        </w:tc>
        <w:tc>
          <w:tcPr>
            <w:tcW w:w="831" w:type="dxa"/>
            <w:vMerge w:val="continue"/>
            <w:vAlign w:val="center"/>
          </w:tcPr>
          <w:p>
            <w:pPr>
              <w:jc w:val="center"/>
              <w:rPr>
                <w:rFonts w:ascii="黑体" w:hAnsi="黑体" w:eastAsia="黑体" w:cs="黑体"/>
                <w:b/>
                <w:bCs/>
                <w:sz w:val="20"/>
                <w:szCs w:val="20"/>
              </w:rPr>
            </w:pPr>
          </w:p>
        </w:tc>
        <w:tc>
          <w:tcPr>
            <w:tcW w:w="850" w:type="dxa"/>
            <w:vMerge w:val="continue"/>
            <w:vAlign w:val="center"/>
          </w:tcPr>
          <w:p>
            <w:pPr>
              <w:jc w:val="center"/>
              <w:rPr>
                <w:rFonts w:ascii="黑体" w:hAnsi="黑体" w:eastAsia="黑体" w:cs="黑体"/>
                <w:b/>
                <w:bCs/>
                <w:sz w:val="20"/>
                <w:szCs w:val="20"/>
              </w:rPr>
            </w:pPr>
          </w:p>
        </w:tc>
        <w:tc>
          <w:tcPr>
            <w:tcW w:w="1418" w:type="dxa"/>
            <w:vMerge w:val="continue"/>
            <w:vAlign w:val="center"/>
          </w:tcPr>
          <w:p>
            <w:pPr>
              <w:jc w:val="center"/>
              <w:rPr>
                <w:rFonts w:ascii="黑体" w:hAnsi="黑体" w:eastAsia="黑体" w:cs="黑体"/>
                <w:b/>
                <w:bCs/>
                <w:sz w:val="20"/>
                <w:szCs w:val="20"/>
              </w:rPr>
            </w:pPr>
          </w:p>
        </w:tc>
        <w:tc>
          <w:tcPr>
            <w:tcW w:w="708"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全</w:t>
            </w:r>
          </w:p>
          <w:p>
            <w:pPr>
              <w:jc w:val="center"/>
              <w:rPr>
                <w:rFonts w:ascii="黑体" w:hAnsi="黑体" w:eastAsia="黑体" w:cs="黑体"/>
                <w:b/>
                <w:bCs/>
                <w:sz w:val="20"/>
                <w:szCs w:val="20"/>
              </w:rPr>
            </w:pPr>
            <w:r>
              <w:rPr>
                <w:rFonts w:hint="eastAsia" w:ascii="黑体" w:hAnsi="黑体" w:eastAsia="黑体" w:cs="黑体"/>
                <w:b/>
                <w:bCs/>
                <w:sz w:val="20"/>
                <w:szCs w:val="20"/>
              </w:rPr>
              <w:t>社会</w:t>
            </w:r>
          </w:p>
        </w:tc>
        <w:tc>
          <w:tcPr>
            <w:tcW w:w="709"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特定</w:t>
            </w:r>
          </w:p>
          <w:p>
            <w:pPr>
              <w:jc w:val="center"/>
              <w:rPr>
                <w:rFonts w:ascii="黑体" w:hAnsi="黑体" w:eastAsia="黑体" w:cs="黑体"/>
                <w:b/>
                <w:bCs/>
                <w:sz w:val="20"/>
                <w:szCs w:val="20"/>
              </w:rPr>
            </w:pPr>
            <w:r>
              <w:rPr>
                <w:rFonts w:hint="eastAsia" w:ascii="黑体" w:hAnsi="黑体" w:eastAsia="黑体" w:cs="黑体"/>
                <w:b/>
                <w:bCs/>
                <w:sz w:val="20"/>
                <w:szCs w:val="20"/>
              </w:rPr>
              <w:t>群体</w:t>
            </w:r>
          </w:p>
        </w:tc>
        <w:tc>
          <w:tcPr>
            <w:tcW w:w="709"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主动</w:t>
            </w:r>
          </w:p>
        </w:tc>
        <w:tc>
          <w:tcPr>
            <w:tcW w:w="621"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依</w:t>
            </w:r>
          </w:p>
          <w:p>
            <w:pPr>
              <w:jc w:val="center"/>
              <w:rPr>
                <w:rFonts w:ascii="黑体" w:hAnsi="黑体" w:eastAsia="黑体" w:cs="黑体"/>
                <w:b/>
                <w:bCs/>
                <w:sz w:val="20"/>
                <w:szCs w:val="20"/>
              </w:rPr>
            </w:pPr>
            <w:r>
              <w:rPr>
                <w:rFonts w:hint="eastAsia" w:ascii="黑体" w:hAnsi="黑体" w:eastAsia="黑体" w:cs="黑体"/>
                <w:b/>
                <w:bCs/>
                <w:sz w:val="20"/>
                <w:szCs w:val="20"/>
              </w:rPr>
              <w:t>申请</w:t>
            </w:r>
          </w:p>
        </w:tc>
        <w:tc>
          <w:tcPr>
            <w:tcW w:w="1158" w:type="dxa"/>
            <w:vAlign w:val="center"/>
          </w:tcPr>
          <w:p>
            <w:pPr>
              <w:jc w:val="center"/>
              <w:rPr>
                <w:rFonts w:ascii="黑体" w:hAnsi="黑体" w:eastAsia="黑体" w:cs="黑体"/>
                <w:b/>
                <w:bCs/>
                <w:sz w:val="20"/>
                <w:szCs w:val="20"/>
              </w:rPr>
            </w:pPr>
            <w:r>
              <w:rPr>
                <w:rFonts w:hint="eastAsia" w:ascii="黑体" w:hAnsi="黑体" w:eastAsia="黑体" w:cs="黑体"/>
                <w:b/>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420" w:type="dxa"/>
            <w:vAlign w:val="center"/>
          </w:tcPr>
          <w:p>
            <w:pPr>
              <w:jc w:val="center"/>
              <w:rPr>
                <w:rFonts w:hint="eastAsia"/>
                <w:sz w:val="10"/>
                <w:szCs w:val="10"/>
              </w:rPr>
            </w:pPr>
            <w:r>
              <w:rPr>
                <w:rFonts w:hint="eastAsia"/>
              </w:rPr>
              <w:t>1</w:t>
            </w:r>
          </w:p>
        </w:tc>
        <w:tc>
          <w:tcPr>
            <w:tcW w:w="675" w:type="dxa"/>
            <w:vMerge w:val="restart"/>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color w:val="000000"/>
                <w:kern w:val="0"/>
                <w:sz w:val="20"/>
                <w:szCs w:val="20"/>
              </w:rPr>
              <w:t>养老服务业务办理</w:t>
            </w:r>
          </w:p>
          <w:p>
            <w:pPr>
              <w:spacing w:line="240" w:lineRule="exact"/>
              <w:jc w:val="center"/>
              <w:rPr>
                <w:rFonts w:hint="eastAsia"/>
              </w:rPr>
            </w:pPr>
          </w:p>
        </w:tc>
        <w:tc>
          <w:tcPr>
            <w:tcW w:w="645" w:type="dxa"/>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color w:val="000000"/>
                <w:kern w:val="0"/>
                <w:sz w:val="20"/>
                <w:szCs w:val="20"/>
              </w:rPr>
              <w:t>老年人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补贴</w:t>
            </w:r>
          </w:p>
          <w:p>
            <w:pPr>
              <w:spacing w:line="240" w:lineRule="exact"/>
              <w:jc w:val="center"/>
              <w:rPr>
                <w:rFonts w:hint="eastAsia"/>
              </w:rPr>
            </w:pPr>
          </w:p>
        </w:tc>
        <w:tc>
          <w:tcPr>
            <w:tcW w:w="3480" w:type="dxa"/>
            <w:vAlign w:val="center"/>
          </w:tcPr>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●老年人补贴名称（高龄津贴、养老服务补贴、护理补贴等）</w:t>
            </w:r>
          </w:p>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●各项老年人补贴依据</w:t>
            </w:r>
          </w:p>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●各项老年人补贴对象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●各项老年人补贴内容和标准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●各项老年人补贴方式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●补贴申请材料清单及格式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●办理流程</w:t>
            </w:r>
          </w:p>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●办理部门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●办理时限</w:t>
            </w:r>
          </w:p>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●办理时间、地点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●咨询电话  </w:t>
            </w:r>
          </w:p>
        </w:tc>
        <w:tc>
          <w:tcPr>
            <w:tcW w:w="1759" w:type="dxa"/>
            <w:vAlign w:val="center"/>
          </w:tcPr>
          <w:p>
            <w:pPr>
              <w:widowControl/>
              <w:spacing w:line="240" w:lineRule="exact"/>
              <w:rPr>
                <w:rFonts w:ascii="宋体" w:hAnsi="宋体" w:cs="宋体"/>
                <w:color w:val="000000"/>
                <w:kern w:val="0"/>
                <w:sz w:val="20"/>
                <w:szCs w:val="20"/>
                <w:highlight w:val="yellow"/>
              </w:rPr>
            </w:pPr>
            <w:r>
              <w:rPr>
                <w:rFonts w:hint="eastAsia" w:ascii="宋体" w:hAnsi="宋体" w:cs="宋体"/>
                <w:color w:val="000000"/>
                <w:kern w:val="0"/>
                <w:sz w:val="20"/>
                <w:szCs w:val="20"/>
              </w:rPr>
              <w:t xml:space="preserve">1.《养老机构管理办法》    </w:t>
            </w:r>
          </w:p>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xml:space="preserve">.各地相关评估政策   </w:t>
            </w:r>
          </w:p>
          <w:p>
            <w:pPr>
              <w:widowControl/>
              <w:spacing w:line="240" w:lineRule="exact"/>
              <w:rPr>
                <w:rFonts w:ascii="宋体" w:hAnsi="宋体" w:cs="宋体"/>
                <w:bCs/>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.信息公开规定</w:t>
            </w:r>
          </w:p>
          <w:p>
            <w:pPr>
              <w:spacing w:line="240" w:lineRule="exact"/>
              <w:rPr>
                <w:rFonts w:hint="eastAsia"/>
              </w:rPr>
            </w:pPr>
            <w:r>
              <w:rPr>
                <w:rFonts w:hint="eastAsia" w:ascii="宋体" w:hAnsi="宋体" w:cs="宋体"/>
                <w:bCs/>
                <w:color w:val="000000"/>
                <w:kern w:val="0"/>
                <w:sz w:val="20"/>
                <w:szCs w:val="20"/>
              </w:rPr>
              <w:t xml:space="preserve">        </w:t>
            </w:r>
          </w:p>
        </w:tc>
        <w:tc>
          <w:tcPr>
            <w:tcW w:w="831" w:type="dxa"/>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color w:val="000000"/>
                <w:kern w:val="0"/>
                <w:sz w:val="20"/>
                <w:szCs w:val="20"/>
              </w:rPr>
              <w:t>制定或获取指南之日起10个工作日内</w:t>
            </w:r>
          </w:p>
          <w:p>
            <w:pPr>
              <w:spacing w:line="240" w:lineRule="exact"/>
              <w:jc w:val="center"/>
              <w:rPr>
                <w:rFonts w:hint="eastAsia"/>
              </w:rPr>
            </w:pPr>
          </w:p>
        </w:tc>
        <w:tc>
          <w:tcPr>
            <w:tcW w:w="85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18"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hint="eastAsia"/>
              </w:rPr>
            </w:pPr>
          </w:p>
        </w:tc>
        <w:tc>
          <w:tcPr>
            <w:tcW w:w="708"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spacing w:line="240" w:lineRule="exact"/>
              <w:jc w:val="center"/>
              <w:rPr>
                <w:rFonts w:hint="eastAsia"/>
              </w:rPr>
            </w:pPr>
          </w:p>
        </w:tc>
        <w:tc>
          <w:tcPr>
            <w:tcW w:w="709" w:type="dxa"/>
            <w:vAlign w:val="center"/>
          </w:tcPr>
          <w:p>
            <w:pPr>
              <w:spacing w:line="240" w:lineRule="exact"/>
              <w:jc w:val="center"/>
              <w:rPr>
                <w:rFonts w:hint="eastAsia"/>
              </w:rPr>
            </w:pPr>
          </w:p>
        </w:tc>
        <w:tc>
          <w:tcPr>
            <w:tcW w:w="709"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spacing w:line="240" w:lineRule="exact"/>
              <w:jc w:val="center"/>
              <w:rPr>
                <w:rFonts w:hint="eastAsia"/>
              </w:rPr>
            </w:pPr>
          </w:p>
        </w:tc>
        <w:tc>
          <w:tcPr>
            <w:tcW w:w="621" w:type="dxa"/>
            <w:vAlign w:val="center"/>
          </w:tcPr>
          <w:p>
            <w:pPr>
              <w:spacing w:line="240" w:lineRule="exact"/>
              <w:jc w:val="center"/>
              <w:rPr>
                <w:rFonts w:hint="eastAsia"/>
              </w:rPr>
            </w:pPr>
          </w:p>
        </w:tc>
        <w:tc>
          <w:tcPr>
            <w:tcW w:w="1158"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420" w:type="dxa"/>
            <w:vAlign w:val="center"/>
          </w:tcPr>
          <w:p>
            <w:pPr>
              <w:jc w:val="center"/>
              <w:rPr>
                <w:rFonts w:hint="eastAsia"/>
                <w:sz w:val="10"/>
                <w:szCs w:val="10"/>
              </w:rPr>
            </w:pPr>
            <w:r>
              <w:rPr>
                <w:rFonts w:hint="eastAsia"/>
              </w:rPr>
              <w:t>2</w:t>
            </w:r>
          </w:p>
        </w:tc>
        <w:tc>
          <w:tcPr>
            <w:tcW w:w="675" w:type="dxa"/>
            <w:vMerge w:val="continue"/>
          </w:tcPr>
          <w:p>
            <w:pPr>
              <w:spacing w:line="240" w:lineRule="exact"/>
              <w:rPr>
                <w:rFonts w:hint="eastAsia"/>
              </w:rPr>
            </w:pPr>
          </w:p>
        </w:tc>
        <w:tc>
          <w:tcPr>
            <w:tcW w:w="645" w:type="dxa"/>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color w:val="000000"/>
                <w:kern w:val="0"/>
                <w:sz w:val="20"/>
                <w:szCs w:val="20"/>
              </w:rPr>
              <w:t>老年人补贴申领和发放信息</w:t>
            </w:r>
          </w:p>
          <w:p>
            <w:pPr>
              <w:spacing w:line="240" w:lineRule="exact"/>
              <w:jc w:val="center"/>
              <w:rPr>
                <w:rFonts w:hint="eastAsia"/>
              </w:rPr>
            </w:pPr>
          </w:p>
        </w:tc>
        <w:tc>
          <w:tcPr>
            <w:tcW w:w="3480" w:type="dxa"/>
            <w:vAlign w:val="center"/>
          </w:tcPr>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●本行政区域各项老年人补贴申领数量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●本行政区域各项老年人补贴申领审核通过数量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●本行政区域各项老年人补贴申领审核通过名单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●本行政区域各项老年人补贴发放总金额</w:t>
            </w:r>
          </w:p>
        </w:tc>
        <w:tc>
          <w:tcPr>
            <w:tcW w:w="1759" w:type="dxa"/>
            <w:vAlign w:val="center"/>
          </w:tcPr>
          <w:p>
            <w:pPr>
              <w:widowControl/>
              <w:spacing w:line="240" w:lineRule="exact"/>
              <w:rPr>
                <w:rFonts w:ascii="宋体" w:hAnsi="宋体" w:cs="宋体"/>
                <w:bCs/>
                <w:color w:val="000000"/>
                <w:kern w:val="0"/>
                <w:sz w:val="20"/>
                <w:szCs w:val="20"/>
              </w:rPr>
            </w:pPr>
            <w:r>
              <w:rPr>
                <w:rFonts w:hint="eastAsia" w:ascii="宋体" w:hAnsi="宋体" w:cs="宋体"/>
                <w:color w:val="000000"/>
                <w:kern w:val="0"/>
                <w:sz w:val="20"/>
                <w:szCs w:val="20"/>
              </w:rPr>
              <w:t>●《财政部 民政部 全国老龄办关于建立健全经济困难的高龄 失能等老年人补贴制度的通知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●各地相关政策法规文件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●信息公开规定</w:t>
            </w:r>
          </w:p>
          <w:p>
            <w:pPr>
              <w:spacing w:line="240" w:lineRule="exact"/>
              <w:rPr>
                <w:rFonts w:hint="eastAsia"/>
              </w:rPr>
            </w:pPr>
            <w:r>
              <w:rPr>
                <w:rFonts w:hint="eastAsia" w:ascii="宋体" w:hAnsi="宋体" w:cs="宋体"/>
                <w:bCs/>
                <w:color w:val="000000"/>
                <w:kern w:val="0"/>
                <w:sz w:val="20"/>
                <w:szCs w:val="20"/>
              </w:rPr>
              <w:t xml:space="preserve">   </w:t>
            </w:r>
          </w:p>
        </w:tc>
        <w:tc>
          <w:tcPr>
            <w:tcW w:w="831" w:type="dxa"/>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color w:val="000000"/>
                <w:kern w:val="0"/>
                <w:sz w:val="20"/>
                <w:szCs w:val="20"/>
              </w:rPr>
              <w:t>每20个工作日更新</w:t>
            </w:r>
          </w:p>
          <w:p>
            <w:pPr>
              <w:spacing w:line="240" w:lineRule="exact"/>
              <w:jc w:val="center"/>
              <w:rPr>
                <w:rFonts w:hint="eastAsia"/>
              </w:rPr>
            </w:pPr>
          </w:p>
        </w:tc>
        <w:tc>
          <w:tcPr>
            <w:tcW w:w="850"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spacing w:line="240" w:lineRule="exact"/>
              <w:jc w:val="center"/>
              <w:rPr>
                <w:rFonts w:hint="eastAsia"/>
              </w:rPr>
            </w:pPr>
            <w:r>
              <w:rPr>
                <w:rFonts w:hint="eastAsia" w:ascii="宋体" w:hAnsi="宋体" w:cs="宋体"/>
                <w:color w:val="000000"/>
                <w:kern w:val="0"/>
                <w:sz w:val="20"/>
                <w:szCs w:val="20"/>
              </w:rPr>
              <w:t>办事处</w:t>
            </w:r>
          </w:p>
        </w:tc>
        <w:tc>
          <w:tcPr>
            <w:tcW w:w="1418" w:type="dxa"/>
            <w:vAlign w:val="center"/>
          </w:tcPr>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■便民服务站</w:t>
            </w:r>
          </w:p>
          <w:p>
            <w:pPr>
              <w:spacing w:line="240" w:lineRule="exact"/>
              <w:jc w:val="left"/>
              <w:rPr>
                <w:rFonts w:ascii="宋体" w:hAnsi="宋体" w:cs="宋体"/>
                <w:bCs/>
                <w:color w:val="000000"/>
                <w:kern w:val="0"/>
                <w:sz w:val="20"/>
                <w:szCs w:val="20"/>
              </w:rPr>
            </w:pPr>
            <w:r>
              <w:rPr>
                <w:rFonts w:hint="eastAsia" w:ascii="宋体" w:hAnsi="宋体" w:cs="宋体"/>
                <w:bCs/>
                <w:color w:val="000000"/>
                <w:kern w:val="0"/>
                <w:sz w:val="20"/>
                <w:szCs w:val="20"/>
              </w:rPr>
              <w:t>■</w:t>
            </w:r>
            <w:r>
              <w:rPr>
                <w:rFonts w:hint="eastAsia" w:ascii="宋体" w:hAnsi="宋体" w:cs="宋体"/>
                <w:color w:val="000000" w:themeColor="text1"/>
                <w:kern w:val="0"/>
                <w:sz w:val="20"/>
                <w:szCs w:val="20"/>
              </w:rPr>
              <w:t>街道公示栏</w:t>
            </w:r>
            <w:r>
              <w:rPr>
                <w:rFonts w:hint="eastAsia" w:ascii="宋体" w:hAnsi="宋体" w:cs="宋体"/>
                <w:bCs/>
                <w:color w:val="000000"/>
                <w:kern w:val="0"/>
                <w:sz w:val="20"/>
                <w:szCs w:val="20"/>
              </w:rPr>
              <w:t>■社区（村）公示栏</w:t>
            </w:r>
          </w:p>
          <w:p>
            <w:pPr>
              <w:widowControl/>
              <w:spacing w:line="240" w:lineRule="exact"/>
              <w:jc w:val="left"/>
              <w:rPr>
                <w:rFonts w:ascii="宋体" w:hAnsi="宋体" w:cs="宋体"/>
                <w:bCs/>
                <w:color w:val="000000"/>
                <w:kern w:val="0"/>
                <w:sz w:val="20"/>
                <w:szCs w:val="20"/>
              </w:rPr>
            </w:pPr>
          </w:p>
          <w:p>
            <w:pPr>
              <w:spacing w:line="240" w:lineRule="exact"/>
              <w:jc w:val="center"/>
              <w:rPr>
                <w:rFonts w:hint="eastAsia"/>
              </w:rPr>
            </w:pPr>
          </w:p>
        </w:tc>
        <w:tc>
          <w:tcPr>
            <w:tcW w:w="708"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spacing w:line="240" w:lineRule="exact"/>
              <w:jc w:val="center"/>
              <w:rPr>
                <w:rFonts w:hint="eastAsia"/>
              </w:rPr>
            </w:pPr>
          </w:p>
        </w:tc>
        <w:tc>
          <w:tcPr>
            <w:tcW w:w="709" w:type="dxa"/>
            <w:vAlign w:val="center"/>
          </w:tcPr>
          <w:p>
            <w:pPr>
              <w:spacing w:line="240" w:lineRule="exact"/>
              <w:jc w:val="center"/>
              <w:rPr>
                <w:rFonts w:hint="eastAsia"/>
              </w:rPr>
            </w:pPr>
          </w:p>
        </w:tc>
        <w:tc>
          <w:tcPr>
            <w:tcW w:w="709"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spacing w:line="240" w:lineRule="exact"/>
              <w:jc w:val="center"/>
              <w:rPr>
                <w:rFonts w:hint="eastAsia"/>
              </w:rPr>
            </w:pPr>
          </w:p>
        </w:tc>
        <w:tc>
          <w:tcPr>
            <w:tcW w:w="621" w:type="dxa"/>
            <w:vAlign w:val="center"/>
          </w:tcPr>
          <w:p>
            <w:pPr>
              <w:spacing w:line="240" w:lineRule="exact"/>
              <w:jc w:val="center"/>
              <w:rPr>
                <w:rFonts w:hint="eastAsia"/>
              </w:rPr>
            </w:pPr>
          </w:p>
        </w:tc>
        <w:tc>
          <w:tcPr>
            <w:tcW w:w="1158"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spacing w:line="240" w:lineRule="exact"/>
              <w:jc w:val="center"/>
              <w:rPr>
                <w:rFonts w:hint="eastAsia"/>
              </w:rPr>
            </w:pPr>
          </w:p>
        </w:tc>
      </w:tr>
    </w:tbl>
    <w:p>
      <w:pPr>
        <w:pStyle w:val="2"/>
        <w:jc w:val="center"/>
        <w:rPr>
          <w:rFonts w:hint="eastAsia"/>
        </w:rPr>
      </w:pPr>
      <w:bookmarkStart w:id="23" w:name="_Toc369"/>
      <w:r>
        <w:rPr>
          <w:rFonts w:hint="eastAsia"/>
        </w:rPr>
        <w:t>（十一）</w:t>
      </w:r>
      <w:r>
        <w:rPr>
          <w:rFonts w:hint="eastAsia" w:eastAsia="宋体"/>
          <w:lang w:eastAsia="zh-CN"/>
        </w:rPr>
        <w:t>示范区刘阁</w:t>
      </w:r>
      <w:r>
        <w:rPr>
          <w:rFonts w:hint="eastAsia"/>
        </w:rPr>
        <w:t>街道食品药品监管领域基层政务公开标准目录</w:t>
      </w:r>
      <w:bookmarkEnd w:id="23"/>
    </w:p>
    <w:tbl>
      <w:tblPr>
        <w:tblStyle w:val="8"/>
        <w:tblpPr w:leftFromText="180" w:rightFromText="180" w:vertAnchor="text" w:horzAnchor="page" w:tblpXSpec="center" w:tblpY="299"/>
        <w:tblOverlap w:val="never"/>
        <w:tblW w:w="13696" w:type="dxa"/>
        <w:jc w:val="center"/>
        <w:tblLayout w:type="fixed"/>
        <w:tblCellMar>
          <w:top w:w="0" w:type="dxa"/>
          <w:left w:w="0" w:type="dxa"/>
          <w:bottom w:w="0" w:type="dxa"/>
          <w:right w:w="0" w:type="dxa"/>
        </w:tblCellMar>
      </w:tblPr>
      <w:tblGrid>
        <w:gridCol w:w="448"/>
        <w:gridCol w:w="584"/>
        <w:gridCol w:w="968"/>
        <w:gridCol w:w="1276"/>
        <w:gridCol w:w="1701"/>
        <w:gridCol w:w="2551"/>
        <w:gridCol w:w="1039"/>
        <w:gridCol w:w="870"/>
        <w:gridCol w:w="960"/>
        <w:gridCol w:w="525"/>
        <w:gridCol w:w="645"/>
        <w:gridCol w:w="465"/>
        <w:gridCol w:w="495"/>
        <w:gridCol w:w="1169"/>
      </w:tblGrid>
      <w:tr>
        <w:trPr>
          <w:trHeight w:val="380" w:hRule="atLeast"/>
          <w:jc w:val="center"/>
        </w:trPr>
        <w:tc>
          <w:tcPr>
            <w:tcW w:w="448"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序号</w:t>
            </w:r>
          </w:p>
        </w:tc>
        <w:tc>
          <w:tcPr>
            <w:tcW w:w="2828"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公开事项</w:t>
            </w:r>
          </w:p>
        </w:tc>
        <w:tc>
          <w:tcPr>
            <w:tcW w:w="1701"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公开内容</w:t>
            </w:r>
          </w:p>
        </w:tc>
        <w:tc>
          <w:tcPr>
            <w:tcW w:w="2551"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公开依据</w:t>
            </w:r>
          </w:p>
        </w:tc>
        <w:tc>
          <w:tcPr>
            <w:tcW w:w="103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w:t>
            </w:r>
            <w:r>
              <w:rPr>
                <w:rFonts w:hint="eastAsia" w:ascii="黑体" w:hAnsi="宋体" w:eastAsia="黑体" w:cs="黑体"/>
                <w:b/>
                <w:bCs/>
                <w:color w:val="000000"/>
                <w:kern w:val="0"/>
                <w:sz w:val="20"/>
                <w:szCs w:val="20"/>
              </w:rPr>
              <w:br w:type="textWrapping"/>
            </w:r>
            <w:r>
              <w:rPr>
                <w:rFonts w:hint="eastAsia" w:ascii="黑体" w:hAnsi="宋体" w:eastAsia="黑体" w:cs="黑体"/>
                <w:b/>
                <w:bCs/>
                <w:color w:val="000000"/>
                <w:kern w:val="0"/>
                <w:sz w:val="20"/>
                <w:szCs w:val="20"/>
              </w:rPr>
              <w:t>时限</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w:t>
            </w:r>
            <w:r>
              <w:rPr>
                <w:rFonts w:hint="eastAsia" w:ascii="黑体" w:hAnsi="宋体" w:eastAsia="黑体" w:cs="黑体"/>
                <w:b/>
                <w:bCs/>
                <w:color w:val="000000"/>
                <w:kern w:val="0"/>
                <w:sz w:val="20"/>
                <w:szCs w:val="20"/>
              </w:rPr>
              <w:br w:type="textWrapping"/>
            </w:r>
            <w:r>
              <w:rPr>
                <w:rFonts w:hint="eastAsia" w:ascii="黑体" w:hAnsi="宋体" w:eastAsia="黑体" w:cs="黑体"/>
                <w:b/>
                <w:bCs/>
                <w:color w:val="000000"/>
                <w:kern w:val="0"/>
                <w:sz w:val="20"/>
                <w:szCs w:val="20"/>
              </w:rPr>
              <w:t>主体</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公开渠道和载体</w:t>
            </w:r>
          </w:p>
        </w:tc>
        <w:tc>
          <w:tcPr>
            <w:tcW w:w="117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公开对象</w:t>
            </w:r>
          </w:p>
        </w:tc>
        <w:tc>
          <w:tcPr>
            <w:tcW w:w="960" w:type="dxa"/>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公开方式</w:t>
            </w:r>
          </w:p>
        </w:tc>
        <w:tc>
          <w:tcPr>
            <w:tcW w:w="116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公开层级</w:t>
            </w:r>
          </w:p>
        </w:tc>
      </w:tr>
      <w:tr>
        <w:tblPrEx>
          <w:tblCellMar>
            <w:top w:w="0" w:type="dxa"/>
            <w:left w:w="0" w:type="dxa"/>
            <w:bottom w:w="0" w:type="dxa"/>
            <w:right w:w="0" w:type="dxa"/>
          </w:tblCellMar>
        </w:tblPrEx>
        <w:trPr>
          <w:trHeight w:val="620" w:hRule="atLeast"/>
          <w:jc w:val="center"/>
        </w:trPr>
        <w:tc>
          <w:tcPr>
            <w:tcW w:w="448"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bCs/>
                <w:color w:val="000000"/>
                <w:sz w:val="20"/>
                <w:szCs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一级</w:t>
            </w:r>
            <w:r>
              <w:rPr>
                <w:rFonts w:hint="eastAsia" w:ascii="黑体" w:hAnsi="宋体" w:eastAsia="黑体" w:cs="黑体"/>
                <w:b/>
                <w:bCs/>
                <w:color w:val="000000"/>
                <w:kern w:val="0"/>
                <w:sz w:val="20"/>
                <w:szCs w:val="20"/>
              </w:rPr>
              <w:br w:type="textWrapping"/>
            </w:r>
            <w:r>
              <w:rPr>
                <w:rFonts w:hint="eastAsia" w:ascii="黑体" w:hAnsi="宋体" w:eastAsia="黑体" w:cs="黑体"/>
                <w:b/>
                <w:bCs/>
                <w:color w:val="000000"/>
                <w:kern w:val="0"/>
                <w:sz w:val="20"/>
                <w:szCs w:val="20"/>
              </w:rPr>
              <w:t>事项</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二级</w:t>
            </w:r>
            <w:r>
              <w:rPr>
                <w:rFonts w:hint="eastAsia" w:ascii="黑体" w:hAnsi="宋体" w:eastAsia="黑体" w:cs="黑体"/>
                <w:b/>
                <w:bCs/>
                <w:color w:val="000000"/>
                <w:kern w:val="0"/>
                <w:sz w:val="20"/>
                <w:szCs w:val="20"/>
              </w:rPr>
              <w:br w:type="textWrapping"/>
            </w:r>
            <w:r>
              <w:rPr>
                <w:rFonts w:hint="eastAsia" w:ascii="黑体" w:hAnsi="宋体" w:eastAsia="黑体" w:cs="黑体"/>
                <w:b/>
                <w:bCs/>
                <w:color w:val="000000"/>
                <w:kern w:val="0"/>
                <w:sz w:val="20"/>
                <w:szCs w:val="20"/>
              </w:rPr>
              <w:t>事项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三级</w:t>
            </w:r>
            <w:r>
              <w:rPr>
                <w:rFonts w:hint="eastAsia" w:ascii="黑体" w:hAnsi="宋体" w:eastAsia="黑体" w:cs="黑体"/>
                <w:b/>
                <w:bCs/>
                <w:color w:val="000000"/>
                <w:kern w:val="0"/>
                <w:sz w:val="20"/>
                <w:szCs w:val="20"/>
              </w:rPr>
              <w:br w:type="textWrapping"/>
            </w:r>
            <w:r>
              <w:rPr>
                <w:rFonts w:hint="eastAsia" w:ascii="黑体" w:hAnsi="宋体" w:eastAsia="黑体" w:cs="黑体"/>
                <w:b/>
                <w:bCs/>
                <w:color w:val="000000"/>
                <w:kern w:val="0"/>
                <w:sz w:val="20"/>
                <w:szCs w:val="20"/>
              </w:rPr>
              <w:t>事项</w:t>
            </w:r>
          </w:p>
        </w:tc>
        <w:tc>
          <w:tcPr>
            <w:tcW w:w="170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bCs/>
                <w:color w:val="000000"/>
                <w:sz w:val="20"/>
                <w:szCs w:val="20"/>
              </w:rPr>
            </w:pPr>
          </w:p>
        </w:tc>
        <w:tc>
          <w:tcPr>
            <w:tcW w:w="255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bCs/>
                <w:color w:val="000000"/>
                <w:sz w:val="20"/>
                <w:szCs w:val="20"/>
              </w:rPr>
            </w:pPr>
          </w:p>
        </w:tc>
        <w:tc>
          <w:tcPr>
            <w:tcW w:w="103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bCs/>
                <w:color w:val="000000"/>
                <w:sz w:val="20"/>
                <w:szCs w:val="20"/>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bCs/>
                <w:color w:val="000000"/>
                <w:sz w:val="20"/>
                <w:szCs w:val="20"/>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bCs/>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 xml:space="preserve">全 </w:t>
            </w:r>
          </w:p>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社会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特定  群体</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主动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依  申请</w:t>
            </w:r>
          </w:p>
        </w:tc>
        <w:tc>
          <w:tcPr>
            <w:tcW w:w="116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bCs/>
                <w:color w:val="000000"/>
                <w:sz w:val="20"/>
                <w:szCs w:val="20"/>
              </w:rPr>
            </w:pPr>
            <w:r>
              <w:rPr>
                <w:rFonts w:hint="eastAsia" w:ascii="黑体" w:hAnsi="黑体" w:eastAsia="黑体" w:cs="黑体"/>
                <w:b/>
                <w:kern w:val="0"/>
                <w:sz w:val="20"/>
                <w:szCs w:val="20"/>
              </w:rPr>
              <w:t>街道、社区（村）级</w:t>
            </w:r>
          </w:p>
        </w:tc>
      </w:tr>
      <w:tr>
        <w:tblPrEx>
          <w:tblCellMar>
            <w:top w:w="0" w:type="dxa"/>
            <w:left w:w="0" w:type="dxa"/>
            <w:bottom w:w="0" w:type="dxa"/>
            <w:right w:w="0" w:type="dxa"/>
          </w:tblCellMar>
        </w:tblPrEx>
        <w:trPr>
          <w:trHeight w:val="217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rPr>
              <w:t>监督</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检查</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食品生产经营监督检查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检查制度、检查标准、检查结果等</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《食品安全法》《政府信息公开条例》《关于全面推进政务公开工作的意见》《河南省关于全面推进政务公开工作的实施意见》《食品生产经营日常监督检查管理办法》《食品药品安全监管信息公开管理办法》</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信息形成或变更之日起20个工作日内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■入户/现场宣传  </w:t>
            </w:r>
            <w:r>
              <w:rPr>
                <w:rFonts w:hint="eastAsia" w:ascii="宋体" w:hAnsi="宋体" w:cs="宋体"/>
                <w:color w:val="000000"/>
                <w:kern w:val="0"/>
                <w:sz w:val="20"/>
                <w:szCs w:val="20"/>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r>
              <w:rPr>
                <w:rFonts w:hint="eastAsia" w:ascii="宋体" w:hAnsi="宋体" w:cs="宋体"/>
                <w:color w:val="000000"/>
                <w:kern w:val="0"/>
                <w:sz w:val="20"/>
                <w:szCs w:val="20"/>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116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821"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rPr>
              <w:t>公共</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服务</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食品安全消费提示警示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食品安全消费提示、警示信息</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《政府信息公开条例》《关于全面推进政务公开工作的意见》</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pacing w:val="-10"/>
                <w:sz w:val="20"/>
                <w:szCs w:val="20"/>
              </w:rPr>
            </w:pPr>
            <w:r>
              <w:rPr>
                <w:rFonts w:hint="eastAsia" w:ascii="宋体" w:hAnsi="宋体" w:cs="宋体"/>
                <w:color w:val="000000"/>
                <w:spacing w:val="-10"/>
                <w:kern w:val="0"/>
                <w:sz w:val="20"/>
                <w:szCs w:val="20"/>
              </w:rPr>
              <w:t>信息形成之日起7个工作日内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■入户/现场宣传  </w:t>
            </w:r>
            <w:r>
              <w:rPr>
                <w:rFonts w:hint="eastAsia" w:ascii="宋体" w:hAnsi="宋体" w:cs="宋体"/>
                <w:color w:val="000000"/>
                <w:kern w:val="0"/>
                <w:sz w:val="20"/>
                <w:szCs w:val="20"/>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r>
              <w:rPr>
                <w:rFonts w:hint="eastAsia" w:ascii="宋体" w:hAnsi="宋体" w:cs="宋体"/>
                <w:color w:val="000000"/>
                <w:kern w:val="0"/>
                <w:sz w:val="20"/>
                <w:szCs w:val="20"/>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116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108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cs="宋体"/>
                <w:color w:val="000000"/>
                <w:sz w:val="20"/>
                <w:szCs w:val="20"/>
              </w:rPr>
            </w:pPr>
            <w:r>
              <w:rPr>
                <w:rFonts w:hint="eastAsia" w:ascii="宋体" w:hAnsi="宋体" w:cs="宋体"/>
                <w:color w:val="000000" w:themeColor="text1"/>
                <w:kern w:val="0"/>
                <w:sz w:val="20"/>
                <w:szCs w:val="20"/>
              </w:rPr>
              <w:t>公共</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服务</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食品安全应急处置</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应</w:t>
            </w:r>
            <w:r>
              <w:rPr>
                <w:rFonts w:hint="eastAsia" w:ascii="宋体" w:hAnsi="宋体" w:cs="宋体"/>
                <w:color w:val="000000"/>
                <w:spacing w:val="-10"/>
                <w:kern w:val="0"/>
                <w:sz w:val="20"/>
                <w:szCs w:val="20"/>
              </w:rPr>
              <w:t>急组织机构及职责、应急保障、监测预警、应急响应、热点问题落实情况等</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《政府信息公开条例》《关于全面推进政务公开工作的意见》 </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pacing w:val="-10"/>
                <w:kern w:val="0"/>
                <w:sz w:val="20"/>
                <w:szCs w:val="20"/>
              </w:rPr>
            </w:pPr>
            <w:r>
              <w:rPr>
                <w:rFonts w:hint="eastAsia" w:ascii="宋体" w:hAnsi="宋体" w:cs="宋体"/>
                <w:color w:val="000000"/>
                <w:spacing w:val="-10"/>
                <w:kern w:val="0"/>
                <w:sz w:val="20"/>
                <w:szCs w:val="20"/>
              </w:rPr>
              <w:t>信息形成之日起20个工作日内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■入户/现场宣传  </w:t>
            </w:r>
            <w:r>
              <w:rPr>
                <w:rFonts w:hint="eastAsia" w:ascii="宋体" w:hAnsi="宋体" w:cs="宋体"/>
                <w:color w:val="000000"/>
                <w:kern w:val="0"/>
                <w:sz w:val="20"/>
                <w:szCs w:val="20"/>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r>
              <w:rPr>
                <w:rFonts w:hint="eastAsia" w:ascii="宋体" w:hAnsi="宋体" w:cs="宋体"/>
                <w:color w:val="000000"/>
                <w:kern w:val="0"/>
                <w:sz w:val="20"/>
                <w:szCs w:val="20"/>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116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401"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cs="宋体"/>
                <w:color w:val="000000"/>
                <w:sz w:val="20"/>
                <w:szCs w:val="20"/>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食品药品投诉举报</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食品药品投诉举报管理制度和政策、受理投诉举报的途径等</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《政府信息公开条例》《关于全面推进政务公开工作的意见》《食品药品投诉举报管理办法》</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pacing w:val="-10"/>
                <w:kern w:val="0"/>
                <w:sz w:val="20"/>
                <w:szCs w:val="20"/>
              </w:rPr>
            </w:pPr>
            <w:r>
              <w:rPr>
                <w:rFonts w:hint="eastAsia" w:ascii="宋体" w:hAnsi="宋体" w:cs="宋体"/>
                <w:color w:val="000000"/>
                <w:spacing w:val="-10"/>
                <w:kern w:val="0"/>
                <w:sz w:val="20"/>
                <w:szCs w:val="20"/>
              </w:rPr>
              <w:t>信息形成之日起20个工作日内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■入户/现场宣传  </w:t>
            </w:r>
            <w:r>
              <w:rPr>
                <w:rFonts w:hint="eastAsia" w:ascii="宋体" w:hAnsi="宋体" w:cs="宋体"/>
                <w:color w:val="000000"/>
                <w:kern w:val="0"/>
                <w:sz w:val="20"/>
                <w:szCs w:val="20"/>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116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12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cs="宋体"/>
                <w:color w:val="000000"/>
                <w:sz w:val="20"/>
                <w:szCs w:val="20"/>
              </w:rPr>
            </w:pPr>
          </w:p>
        </w:tc>
        <w:tc>
          <w:tcPr>
            <w:tcW w:w="96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食品用药安全宣传活动</w:t>
            </w:r>
          </w:p>
        </w:tc>
        <w:tc>
          <w:tcPr>
            <w:tcW w:w="127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60" w:lineRule="exact"/>
              <w:jc w:val="left"/>
              <w:rPr>
                <w:rFonts w:ascii="宋体" w:hAnsi="宋体" w:cs="宋体"/>
                <w:color w:val="000000"/>
                <w:sz w:val="20"/>
                <w:szCs w:val="20"/>
              </w:rPr>
            </w:pPr>
            <w:r>
              <w:rPr>
                <w:rFonts w:hint="eastAsia" w:ascii="宋体" w:hAnsi="宋体" w:cs="宋体"/>
                <w:color w:val="000000"/>
                <w:kern w:val="0"/>
                <w:sz w:val="20"/>
                <w:szCs w:val="20"/>
              </w:rPr>
              <w:t>食品安全周、安全用药月、化妆品科普宣传周等</w:t>
            </w:r>
          </w:p>
        </w:tc>
        <w:tc>
          <w:tcPr>
            <w:tcW w:w="170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活动时间、活动地点、活动形式、活动主题和内容等</w:t>
            </w:r>
          </w:p>
        </w:tc>
        <w:tc>
          <w:tcPr>
            <w:tcW w:w="255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《政府信息公开条例》《关于全面推进政务公开工作的意见》《“十三五”国家药品安全规划》</w:t>
            </w:r>
          </w:p>
        </w:tc>
        <w:tc>
          <w:tcPr>
            <w:tcW w:w="10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spacing w:val="-10"/>
                <w:kern w:val="0"/>
                <w:sz w:val="20"/>
                <w:szCs w:val="20"/>
              </w:rPr>
              <w:t>信息形成之日起7个工作日内</w:t>
            </w:r>
          </w:p>
        </w:tc>
        <w:tc>
          <w:tcPr>
            <w:tcW w:w="87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9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■入户/现场宣传  </w:t>
            </w:r>
            <w:r>
              <w:rPr>
                <w:rFonts w:hint="eastAsia" w:ascii="宋体" w:hAnsi="宋体" w:cs="宋体"/>
                <w:color w:val="000000"/>
                <w:kern w:val="0"/>
                <w:sz w:val="20"/>
                <w:szCs w:val="20"/>
              </w:rPr>
              <w:br w:type="textWrapping"/>
            </w:r>
          </w:p>
        </w:tc>
        <w:tc>
          <w:tcPr>
            <w:tcW w:w="52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4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4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9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 w:val="20"/>
                <w:szCs w:val="20"/>
              </w:rPr>
            </w:pPr>
          </w:p>
        </w:tc>
        <w:tc>
          <w:tcPr>
            <w:tcW w:w="1169"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bl>
    <w:p>
      <w:pPr>
        <w:pStyle w:val="2"/>
        <w:jc w:val="center"/>
        <w:rPr>
          <w:rFonts w:hint="eastAsia"/>
        </w:rPr>
      </w:pPr>
      <w:bookmarkStart w:id="24" w:name="_Toc4063"/>
      <w:bookmarkStart w:id="25" w:name="_Toc25267"/>
      <w:bookmarkStart w:id="26" w:name="_Toc22588"/>
      <w:r>
        <w:rPr>
          <w:rFonts w:hint="eastAsia"/>
        </w:rPr>
        <w:t>（十二）</w:t>
      </w:r>
      <w:r>
        <w:rPr>
          <w:rFonts w:hint="eastAsia" w:eastAsia="宋体"/>
          <w:lang w:eastAsia="zh-CN"/>
        </w:rPr>
        <w:t>示范区刘阁</w:t>
      </w:r>
      <w:r>
        <w:rPr>
          <w:rFonts w:hint="eastAsia"/>
        </w:rPr>
        <w:t>街道就业创业领域基层政务公开标准目录</w:t>
      </w:r>
      <w:bookmarkEnd w:id="24"/>
      <w:bookmarkEnd w:id="25"/>
      <w:bookmarkEnd w:id="26"/>
    </w:p>
    <w:tbl>
      <w:tblPr>
        <w:tblStyle w:val="8"/>
        <w:tblW w:w="13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9"/>
        <w:gridCol w:w="686"/>
        <w:gridCol w:w="615"/>
        <w:gridCol w:w="525"/>
        <w:gridCol w:w="1867"/>
        <w:gridCol w:w="3330"/>
        <w:gridCol w:w="1200"/>
        <w:gridCol w:w="765"/>
        <w:gridCol w:w="1244"/>
        <w:gridCol w:w="465"/>
        <w:gridCol w:w="570"/>
        <w:gridCol w:w="555"/>
        <w:gridCol w:w="60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409" w:type="dxa"/>
            <w:vMerge w:val="restart"/>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序号</w:t>
            </w:r>
          </w:p>
        </w:tc>
        <w:tc>
          <w:tcPr>
            <w:tcW w:w="1826" w:type="dxa"/>
            <w:gridSpan w:val="3"/>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公开事项</w:t>
            </w:r>
          </w:p>
        </w:tc>
        <w:tc>
          <w:tcPr>
            <w:tcW w:w="1867"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公开内容</w:t>
            </w:r>
            <w:r>
              <w:rPr>
                <w:rFonts w:hint="eastAsia" w:ascii="黑体" w:hAnsi="宋体" w:eastAsia="黑体" w:cs="黑体"/>
                <w:b/>
                <w:color w:val="000000"/>
                <w:kern w:val="0"/>
                <w:sz w:val="20"/>
                <w:szCs w:val="20"/>
              </w:rPr>
              <w:br w:type="textWrapping"/>
            </w:r>
            <w:r>
              <w:rPr>
                <w:rFonts w:hint="eastAsia" w:ascii="黑体" w:hAnsi="宋体" w:eastAsia="黑体" w:cs="黑体"/>
                <w:b/>
                <w:color w:val="000000"/>
                <w:kern w:val="0"/>
                <w:sz w:val="20"/>
                <w:szCs w:val="20"/>
              </w:rPr>
              <w:t>（要素）</w:t>
            </w:r>
          </w:p>
        </w:tc>
        <w:tc>
          <w:tcPr>
            <w:tcW w:w="333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公开依据</w:t>
            </w:r>
          </w:p>
        </w:tc>
        <w:tc>
          <w:tcPr>
            <w:tcW w:w="120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公开时限</w:t>
            </w:r>
          </w:p>
        </w:tc>
        <w:tc>
          <w:tcPr>
            <w:tcW w:w="76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主体</w:t>
            </w:r>
          </w:p>
        </w:tc>
        <w:tc>
          <w:tcPr>
            <w:tcW w:w="1244" w:type="dxa"/>
            <w:vMerge w:val="restart"/>
            <w:shd w:val="clear" w:color="auto" w:fill="auto"/>
            <w:tcMar>
              <w:top w:w="15" w:type="dxa"/>
              <w:left w:w="15" w:type="dxa"/>
              <w:right w:w="15" w:type="dxa"/>
            </w:tcMar>
            <w:vAlign w:val="center"/>
          </w:tcPr>
          <w:p>
            <w:pPr>
              <w:widowControl/>
              <w:jc w:val="center"/>
              <w:textAlignment w:val="center"/>
              <w:rPr>
                <w:rFonts w:hint="eastAsia" w:ascii="黑体" w:hAnsi="宋体" w:eastAsia="黑体" w:cs="黑体"/>
                <w:b/>
                <w:color w:val="000000"/>
                <w:kern w:val="0"/>
                <w:sz w:val="20"/>
                <w:szCs w:val="20"/>
              </w:rPr>
            </w:pPr>
            <w:r>
              <w:rPr>
                <w:rFonts w:hint="eastAsia" w:ascii="黑体" w:hAnsi="宋体" w:eastAsia="黑体" w:cs="黑体"/>
                <w:b/>
                <w:color w:val="000000"/>
                <w:kern w:val="0"/>
                <w:sz w:val="20"/>
                <w:szCs w:val="20"/>
              </w:rPr>
              <w:t>公开渠道</w:t>
            </w:r>
          </w:p>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和</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载体</w:t>
            </w:r>
          </w:p>
        </w:tc>
        <w:tc>
          <w:tcPr>
            <w:tcW w:w="1035"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公开对象</w:t>
            </w:r>
          </w:p>
        </w:tc>
        <w:tc>
          <w:tcPr>
            <w:tcW w:w="1164"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公开方式</w:t>
            </w:r>
          </w:p>
        </w:tc>
        <w:tc>
          <w:tcPr>
            <w:tcW w:w="951" w:type="dxa"/>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09" w:type="dxa"/>
            <w:vMerge w:val="continue"/>
            <w:shd w:val="clear" w:color="auto" w:fill="auto"/>
            <w:noWrap/>
            <w:tcMar>
              <w:top w:w="15" w:type="dxa"/>
              <w:left w:w="15" w:type="dxa"/>
              <w:right w:w="15" w:type="dxa"/>
            </w:tcMar>
            <w:vAlign w:val="center"/>
          </w:tcPr>
          <w:p>
            <w:pPr>
              <w:jc w:val="center"/>
              <w:rPr>
                <w:rFonts w:ascii="黑体" w:hAnsi="宋体" w:eastAsia="黑体" w:cs="黑体"/>
                <w:b/>
                <w:color w:val="000000"/>
                <w:sz w:val="20"/>
                <w:szCs w:val="20"/>
              </w:rPr>
            </w:pPr>
          </w:p>
        </w:tc>
        <w:tc>
          <w:tcPr>
            <w:tcW w:w="686"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61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二级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52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三级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1867"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333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200"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765"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244" w:type="dxa"/>
            <w:vMerge w:val="continue"/>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46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全 社会</w:t>
            </w:r>
          </w:p>
        </w:tc>
        <w:tc>
          <w:tcPr>
            <w:tcW w:w="570"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特定群体</w:t>
            </w:r>
          </w:p>
        </w:tc>
        <w:tc>
          <w:tcPr>
            <w:tcW w:w="555"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主动</w:t>
            </w:r>
          </w:p>
        </w:tc>
        <w:tc>
          <w:tcPr>
            <w:tcW w:w="609"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依  申请</w:t>
            </w:r>
          </w:p>
        </w:tc>
        <w:tc>
          <w:tcPr>
            <w:tcW w:w="951" w:type="dxa"/>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黑体" w:eastAsia="黑体" w:cs="黑体"/>
                <w:b/>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9"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86" w:type="dxa"/>
            <w:vMerge w:val="restart"/>
            <w:shd w:val="clear" w:color="auto" w:fill="auto"/>
            <w:tcMar>
              <w:top w:w="15" w:type="dxa"/>
              <w:left w:w="15" w:type="dxa"/>
              <w:right w:w="15" w:type="dxa"/>
            </w:tcMar>
            <w:vAlign w:val="center"/>
          </w:tcPr>
          <w:p>
            <w:pPr>
              <w:widowControl/>
              <w:spacing w:line="240" w:lineRule="exact"/>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就业</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信息</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w:t>
            </w: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就业政策法规咨询</w:t>
            </w:r>
          </w:p>
        </w:tc>
        <w:tc>
          <w:tcPr>
            <w:tcW w:w="525" w:type="dxa"/>
            <w:shd w:val="clear" w:color="auto" w:fill="auto"/>
            <w:tcMar>
              <w:top w:w="15" w:type="dxa"/>
              <w:left w:w="15" w:type="dxa"/>
              <w:right w:w="15" w:type="dxa"/>
            </w:tcMar>
            <w:vAlign w:val="center"/>
          </w:tcPr>
          <w:p>
            <w:pPr>
              <w:spacing w:line="240" w:lineRule="exact"/>
              <w:jc w:val="lef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1.就业创业政策项目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2.对象范围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3.政策申请条件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4.政策申请材料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spacing w:val="-6"/>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86" w:type="dxa"/>
            <w:vMerge w:val="continue"/>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岗位信息发布</w:t>
            </w:r>
          </w:p>
        </w:tc>
        <w:tc>
          <w:tcPr>
            <w:tcW w:w="525" w:type="dxa"/>
            <w:shd w:val="clear" w:color="auto" w:fill="auto"/>
            <w:tcMar>
              <w:top w:w="15" w:type="dxa"/>
              <w:left w:w="15" w:type="dxa"/>
              <w:right w:w="15" w:type="dxa"/>
            </w:tcMar>
            <w:vAlign w:val="center"/>
          </w:tcPr>
          <w:p>
            <w:pPr>
              <w:spacing w:line="240" w:lineRule="exact"/>
              <w:jc w:val="lef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1.招聘单位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2.岗位要求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3.福利待遇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4.招聘流程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5.应聘方式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3"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686" w:type="dxa"/>
            <w:vMerge w:val="continue"/>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求职信息登记</w:t>
            </w:r>
          </w:p>
        </w:tc>
        <w:tc>
          <w:tcPr>
            <w:tcW w:w="525" w:type="dxa"/>
            <w:shd w:val="clear" w:color="auto" w:fill="auto"/>
            <w:tcMar>
              <w:top w:w="15" w:type="dxa"/>
              <w:left w:w="15" w:type="dxa"/>
              <w:right w:w="15" w:type="dxa"/>
            </w:tcMar>
            <w:vAlign w:val="center"/>
          </w:tcPr>
          <w:p>
            <w:pPr>
              <w:spacing w:line="240" w:lineRule="exact"/>
              <w:jc w:val="lef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2.提交材料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4.服务时间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5.服务地点（方式）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8"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686" w:type="dxa"/>
            <w:vMerge w:val="continue"/>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职业培训信息发布</w:t>
            </w:r>
          </w:p>
        </w:tc>
        <w:tc>
          <w:tcPr>
            <w:tcW w:w="525" w:type="dxa"/>
            <w:shd w:val="clear" w:color="auto" w:fill="auto"/>
            <w:tcMar>
              <w:top w:w="15" w:type="dxa"/>
              <w:left w:w="15" w:type="dxa"/>
              <w:right w:w="15" w:type="dxa"/>
            </w:tcMar>
            <w:vAlign w:val="center"/>
          </w:tcPr>
          <w:p>
            <w:pPr>
              <w:spacing w:line="240" w:lineRule="exact"/>
              <w:jc w:val="lef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1.培训项目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2.对象范围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3.培训内容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4.培训课时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5.授课地点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6.补贴标准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7.报名材料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8.报名地点（方式）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86" w:type="dxa"/>
            <w:vMerge w:val="restart"/>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就业</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失业</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登记</w:t>
            </w: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就业</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失业</w:t>
            </w: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登记</w:t>
            </w: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失业登记</w:t>
            </w:r>
          </w:p>
        </w:tc>
        <w:tc>
          <w:tcPr>
            <w:tcW w:w="525" w:type="dxa"/>
            <w:shd w:val="clear" w:color="auto" w:fill="auto"/>
            <w:tcMar>
              <w:top w:w="15" w:type="dxa"/>
              <w:left w:w="15" w:type="dxa"/>
              <w:right w:w="15" w:type="dxa"/>
            </w:tcMar>
            <w:vAlign w:val="center"/>
          </w:tcPr>
          <w:p>
            <w:pPr>
              <w:spacing w:line="240" w:lineRule="exact"/>
              <w:jc w:val="lef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1.对象范围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2.申请人权利和义务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3.申请条件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4.申请材料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6.办理时限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8.办理结果告知方式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0"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686" w:type="dxa"/>
            <w:vMerge w:val="continue"/>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就业登记</w:t>
            </w:r>
          </w:p>
        </w:tc>
        <w:tc>
          <w:tcPr>
            <w:tcW w:w="525" w:type="dxa"/>
            <w:shd w:val="clear" w:color="auto" w:fill="auto"/>
            <w:tcMar>
              <w:top w:w="15" w:type="dxa"/>
              <w:left w:w="15" w:type="dxa"/>
              <w:right w:w="15" w:type="dxa"/>
            </w:tcMar>
            <w:vAlign w:val="center"/>
          </w:tcPr>
          <w:p>
            <w:pPr>
              <w:spacing w:line="240" w:lineRule="exact"/>
              <w:jc w:val="lef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1.对象范围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2.办理条件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3.办理材料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5.办理时限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7.办理结果告知方式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686"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对就业困难人员（含建档立卡贫困劳动力）实施就业援助</w:t>
            </w: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就业困难人员认定</w:t>
            </w:r>
          </w:p>
        </w:tc>
        <w:tc>
          <w:tcPr>
            <w:tcW w:w="525" w:type="dxa"/>
            <w:shd w:val="clear" w:color="auto" w:fill="auto"/>
            <w:tcMar>
              <w:top w:w="15" w:type="dxa"/>
              <w:left w:w="15" w:type="dxa"/>
              <w:right w:w="15" w:type="dxa"/>
            </w:tcMar>
            <w:vAlign w:val="center"/>
          </w:tcPr>
          <w:p>
            <w:pPr>
              <w:spacing w:line="240" w:lineRule="exac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1.文件依据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2.对象范围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3.申请条件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4.申请材料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6.办理时限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8.办理结果告知方式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spacing w:val="-6"/>
                <w:kern w:val="0"/>
                <w:sz w:val="20"/>
                <w:szCs w:val="20"/>
              </w:rPr>
              <w:t>1.《中华人民共和国政府信息公开条例》（中华人民共和国国务院令第711号）</w:t>
            </w:r>
            <w:r>
              <w:rPr>
                <w:rFonts w:hint="eastAsia" w:ascii="宋体" w:hAnsi="宋体" w:cs="宋体"/>
                <w:color w:val="000000"/>
                <w:spacing w:val="-6"/>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0"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686" w:type="dxa"/>
            <w:vMerge w:val="restart"/>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对就业困难人员（含建档立卡贫困劳动力）实施就业援助</w:t>
            </w:r>
          </w:p>
          <w:p>
            <w:pPr>
              <w:widowControl/>
              <w:spacing w:line="240" w:lineRule="exact"/>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对就业困难人员（含建档立卡贫困劳动力）实施就业援助</w:t>
            </w:r>
          </w:p>
          <w:p>
            <w:pPr>
              <w:widowControl/>
              <w:spacing w:line="240" w:lineRule="exact"/>
              <w:jc w:val="center"/>
              <w:textAlignment w:val="center"/>
              <w:rPr>
                <w:rFonts w:ascii="宋体" w:hAnsi="宋体" w:cs="宋体"/>
                <w:color w:val="000000"/>
                <w:kern w:val="0"/>
                <w:sz w:val="20"/>
                <w:szCs w:val="20"/>
              </w:rPr>
            </w:pPr>
          </w:p>
          <w:p>
            <w:pPr>
              <w:widowControl/>
              <w:spacing w:line="240" w:lineRule="exact"/>
              <w:jc w:val="center"/>
              <w:textAlignment w:val="center"/>
              <w:rPr>
                <w:rFonts w:ascii="宋体" w:hAnsi="宋体" w:cs="宋体"/>
                <w:color w:val="000000"/>
                <w:kern w:val="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公益性岗位补贴申领</w:t>
            </w:r>
          </w:p>
        </w:tc>
        <w:tc>
          <w:tcPr>
            <w:tcW w:w="525" w:type="dxa"/>
            <w:shd w:val="clear" w:color="auto" w:fill="auto"/>
            <w:tcMar>
              <w:top w:w="15" w:type="dxa"/>
              <w:left w:w="15" w:type="dxa"/>
              <w:right w:w="15" w:type="dxa"/>
            </w:tcMar>
            <w:vAlign w:val="center"/>
          </w:tcPr>
          <w:p>
            <w:pPr>
              <w:spacing w:line="240" w:lineRule="exact"/>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1.文件依据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2.政策对象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3.补贴标准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4.申请条件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5.申请材料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7.办理时限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9.办理结果告知方式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0"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686" w:type="dxa"/>
            <w:vMerge w:val="continue"/>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求职创业补贴申领</w:t>
            </w:r>
          </w:p>
        </w:tc>
        <w:tc>
          <w:tcPr>
            <w:tcW w:w="52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贫困劳动力求职创业补贴申领</w:t>
            </w: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1.文件依据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2.政策对象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3.补贴标准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4.申请条件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5.申请材料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7.办理时限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9.办理结果告知方式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spacing w:val="-6"/>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5" w:hRule="atLeast"/>
          <w:jc w:val="center"/>
        </w:trPr>
        <w:tc>
          <w:tcPr>
            <w:tcW w:w="409"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686" w:type="dxa"/>
            <w:vMerge w:val="continue"/>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615"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吸纳贫困劳动力就业奖补申领</w:t>
            </w:r>
          </w:p>
        </w:tc>
        <w:tc>
          <w:tcPr>
            <w:tcW w:w="525" w:type="dxa"/>
            <w:shd w:val="clear" w:color="auto" w:fill="auto"/>
            <w:tcMar>
              <w:top w:w="15" w:type="dxa"/>
              <w:left w:w="15" w:type="dxa"/>
              <w:right w:w="15" w:type="dxa"/>
            </w:tcMar>
            <w:vAlign w:val="center"/>
          </w:tcPr>
          <w:p>
            <w:pPr>
              <w:spacing w:line="240" w:lineRule="exact"/>
              <w:jc w:val="center"/>
              <w:rPr>
                <w:rFonts w:ascii="宋体" w:hAnsi="宋体" w:cs="宋体"/>
                <w:color w:val="000000"/>
                <w:sz w:val="20"/>
                <w:szCs w:val="20"/>
              </w:rPr>
            </w:pPr>
          </w:p>
        </w:tc>
        <w:tc>
          <w:tcPr>
            <w:tcW w:w="1867"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1.文件依据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2.政策对象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3.奖补标准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4.申请条件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5.申请材料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6.办理流程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7.办理时限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8.办理地点（方式）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9.办理结果告知方式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10.咨询电话</w:t>
            </w:r>
          </w:p>
        </w:tc>
        <w:tc>
          <w:tcPr>
            <w:tcW w:w="3330" w:type="dxa"/>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spacing w:val="-6"/>
                <w:kern w:val="0"/>
                <w:sz w:val="20"/>
                <w:szCs w:val="20"/>
              </w:rPr>
              <w:t>《中华人民共和国政府信息公开条例》（中华人民共和国国务院令第711号）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w:t>
            </w:r>
            <w:r>
              <w:rPr>
                <w:rFonts w:hint="eastAsia" w:ascii="宋体" w:hAnsi="宋体" w:cs="宋体"/>
                <w:color w:val="000000"/>
                <w:spacing w:val="-6"/>
                <w:kern w:val="0"/>
                <w:sz w:val="20"/>
                <w:szCs w:val="20"/>
              </w:rPr>
              <w:t>等六部法律的决定</w:t>
            </w:r>
            <w:r>
              <w:rPr>
                <w:rFonts w:hint="eastAsia" w:ascii="宋体" w:hAnsi="宋体" w:cs="宋体"/>
                <w:color w:val="000000"/>
                <w:kern w:val="0"/>
                <w:sz w:val="20"/>
                <w:szCs w:val="20"/>
              </w:rPr>
              <w:t>》修正）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3.《人力资源市场暂行条例》（中华人民共和国国务院令第700号）</w:t>
            </w:r>
          </w:p>
        </w:tc>
        <w:tc>
          <w:tcPr>
            <w:tcW w:w="120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765" w:type="dxa"/>
            <w:shd w:val="clear" w:color="auto" w:fill="auto"/>
            <w:tcMar>
              <w:top w:w="15" w:type="dxa"/>
              <w:left w:w="15" w:type="dxa"/>
              <w:right w:w="15" w:type="dxa"/>
            </w:tcMar>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244" w:type="dxa"/>
            <w:shd w:val="clear" w:color="auto" w:fill="auto"/>
            <w:tcMar>
              <w:top w:w="15" w:type="dxa"/>
              <w:left w:w="15" w:type="dxa"/>
              <w:right w:w="15" w:type="dxa"/>
            </w:tcMar>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■基层公共服务平台</w:t>
            </w:r>
          </w:p>
        </w:tc>
        <w:tc>
          <w:tcPr>
            <w:tcW w:w="465"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70"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9" w:type="dxa"/>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51"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bl>
    <w:p>
      <w:pPr>
        <w:jc w:val="left"/>
        <w:rPr>
          <w:rFonts w:hint="eastAsia"/>
        </w:rPr>
      </w:pPr>
    </w:p>
    <w:p>
      <w:pPr>
        <w:pStyle w:val="2"/>
        <w:jc w:val="center"/>
        <w:rPr>
          <w:rFonts w:hint="eastAsia"/>
        </w:rPr>
      </w:pPr>
      <w:bookmarkStart w:id="27" w:name="_Toc1253"/>
      <w:bookmarkStart w:id="28" w:name="_Toc10542"/>
      <w:bookmarkStart w:id="29" w:name="_Toc23077"/>
      <w:r>
        <w:rPr>
          <w:rFonts w:hint="eastAsia"/>
        </w:rPr>
        <w:t>（十三）</w:t>
      </w:r>
      <w:r>
        <w:rPr>
          <w:rFonts w:hint="eastAsia" w:eastAsia="宋体"/>
          <w:lang w:eastAsia="zh-CN"/>
        </w:rPr>
        <w:t>示范区刘阁</w:t>
      </w:r>
      <w:r>
        <w:rPr>
          <w:rFonts w:hint="eastAsia"/>
        </w:rPr>
        <w:t>街道社会保险领域基层政务公开标准目录</w:t>
      </w:r>
      <w:bookmarkEnd w:id="27"/>
      <w:bookmarkEnd w:id="28"/>
      <w:bookmarkEnd w:id="29"/>
    </w:p>
    <w:tbl>
      <w:tblPr>
        <w:tblStyle w:val="8"/>
        <w:tblW w:w="13822" w:type="dxa"/>
        <w:jc w:val="center"/>
        <w:tblLayout w:type="fixed"/>
        <w:tblCellMar>
          <w:top w:w="0" w:type="dxa"/>
          <w:left w:w="0" w:type="dxa"/>
          <w:bottom w:w="0" w:type="dxa"/>
          <w:right w:w="0" w:type="dxa"/>
        </w:tblCellMar>
      </w:tblPr>
      <w:tblGrid>
        <w:gridCol w:w="439"/>
        <w:gridCol w:w="648"/>
        <w:gridCol w:w="687"/>
        <w:gridCol w:w="2385"/>
        <w:gridCol w:w="3465"/>
        <w:gridCol w:w="1155"/>
        <w:gridCol w:w="570"/>
        <w:gridCol w:w="1455"/>
        <w:gridCol w:w="532"/>
        <w:gridCol w:w="551"/>
        <w:gridCol w:w="477"/>
        <w:gridCol w:w="513"/>
        <w:gridCol w:w="945"/>
      </w:tblGrid>
      <w:tr>
        <w:tblPrEx>
          <w:tblCellMar>
            <w:top w:w="0" w:type="dxa"/>
            <w:left w:w="0" w:type="dxa"/>
            <w:bottom w:w="0" w:type="dxa"/>
            <w:right w:w="0" w:type="dxa"/>
          </w:tblCellMar>
        </w:tblPrEx>
        <w:trPr>
          <w:trHeight w:val="559" w:hRule="atLeast"/>
          <w:jc w:val="center"/>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序</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号</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公开内容</w:t>
            </w:r>
          </w:p>
        </w:tc>
        <w:tc>
          <w:tcPr>
            <w:tcW w:w="3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w:t>
            </w:r>
            <w:r>
              <w:rPr>
                <w:rFonts w:hint="eastAsia" w:ascii="黑体" w:hAnsi="宋体" w:eastAsia="黑体" w:cs="黑体"/>
                <w:b/>
                <w:color w:val="000000"/>
                <w:kern w:val="0"/>
                <w:sz w:val="20"/>
                <w:szCs w:val="20"/>
              </w:rPr>
              <w:br w:type="textWrapping"/>
            </w:r>
            <w:r>
              <w:rPr>
                <w:rFonts w:hint="eastAsia" w:ascii="黑体" w:hAnsi="宋体" w:eastAsia="黑体" w:cs="黑体"/>
                <w:b/>
                <w:color w:val="000000"/>
                <w:kern w:val="0"/>
                <w:sz w:val="20"/>
                <w:szCs w:val="20"/>
              </w:rPr>
              <w:t>时限</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w:t>
            </w:r>
            <w:r>
              <w:rPr>
                <w:rFonts w:hint="eastAsia" w:ascii="黑体" w:hAnsi="宋体" w:eastAsia="黑体" w:cs="黑体"/>
                <w:b/>
                <w:color w:val="000000"/>
                <w:kern w:val="0"/>
                <w:sz w:val="20"/>
                <w:szCs w:val="20"/>
              </w:rPr>
              <w:br w:type="textWrapping"/>
            </w:r>
            <w:r>
              <w:rPr>
                <w:rFonts w:hint="eastAsia" w:ascii="黑体" w:hAnsi="宋体" w:eastAsia="黑体" w:cs="黑体"/>
                <w:b/>
                <w:color w:val="000000"/>
                <w:kern w:val="0"/>
                <w:sz w:val="20"/>
                <w:szCs w:val="20"/>
              </w:rPr>
              <w:t>主体</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公开渠道和</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载体</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公开对象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公开方式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公开层级</w:t>
            </w:r>
          </w:p>
        </w:tc>
      </w:tr>
      <w:tr>
        <w:tblPrEx>
          <w:tblCellMar>
            <w:top w:w="0" w:type="dxa"/>
            <w:left w:w="0" w:type="dxa"/>
            <w:bottom w:w="0" w:type="dxa"/>
            <w:right w:w="0" w:type="dxa"/>
          </w:tblCellMar>
        </w:tblPrEx>
        <w:trPr>
          <w:trHeight w:val="596" w:hRule="atLeast"/>
          <w:jc w:val="center"/>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二级</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3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color w:val="000000"/>
                <w:sz w:val="20"/>
                <w:szCs w:val="20"/>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全 社会</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特定群体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主动</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依 申请</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黑体" w:hAnsi="宋体" w:eastAsia="黑体" w:cs="黑体"/>
                <w:b/>
                <w:color w:val="000000"/>
                <w:sz w:val="20"/>
                <w:szCs w:val="20"/>
              </w:rPr>
            </w:pPr>
            <w:r>
              <w:rPr>
                <w:rFonts w:hint="eastAsia" w:ascii="黑体" w:hAnsi="宋体" w:eastAsia="黑体" w:cs="黑体"/>
                <w:b/>
                <w:color w:val="000000"/>
                <w:sz w:val="20"/>
                <w:szCs w:val="20"/>
              </w:rPr>
              <w:t>街道、社区（村）级</w:t>
            </w:r>
          </w:p>
        </w:tc>
      </w:tr>
      <w:tr>
        <w:tblPrEx>
          <w:tblCellMar>
            <w:top w:w="0" w:type="dxa"/>
            <w:left w:w="0" w:type="dxa"/>
            <w:bottom w:w="0" w:type="dxa"/>
            <w:right w:w="0" w:type="dxa"/>
          </w:tblCellMar>
        </w:tblPrEx>
        <w:trPr>
          <w:trHeight w:val="231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themeColor="text1"/>
                <w:sz w:val="20"/>
                <w:szCs w:val="20"/>
              </w:rPr>
              <w:t>社会保险登记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20"/>
                <w:szCs w:val="20"/>
              </w:rPr>
            </w:pPr>
            <w:r>
              <w:rPr>
                <w:rFonts w:hint="eastAsia" w:ascii="宋体" w:hAnsi="宋体" w:cs="宋体"/>
                <w:color w:val="000000"/>
                <w:kern w:val="0"/>
                <w:sz w:val="20"/>
                <w:szCs w:val="20"/>
              </w:rPr>
              <w:t>城街道居民养老保险参保登记</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1.事项名称 2.事项简述             3.办理材料   4.办理方式            5.办理时限 6.结果送达             7.收费依据及标准        </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8.办事时间            </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9.办理机构及地点        10.咨询查询途径       </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11.监督投诉渠道</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1.《中华人民共和国政府信息公开条例》</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3.《社会保险费征缴暂行条例》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公开事项信息形成或变更之日起10个工作日内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■便民服务站  </w:t>
            </w:r>
          </w:p>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themeColor="text1"/>
                <w:kern w:val="0"/>
                <w:sz w:val="20"/>
                <w:szCs w:val="20"/>
              </w:rPr>
              <w:t>街道公示栏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■社区（村）公示栏</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1796"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社会保险参保信息维护</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FF0000"/>
                <w:sz w:val="20"/>
                <w:szCs w:val="20"/>
              </w:rPr>
            </w:pPr>
            <w:r>
              <w:rPr>
                <w:rFonts w:hint="eastAsia" w:ascii="宋体" w:hAnsi="宋体" w:cs="宋体"/>
                <w:color w:val="000000"/>
                <w:kern w:val="0"/>
                <w:sz w:val="20"/>
                <w:szCs w:val="20"/>
              </w:rPr>
              <w:t>个人基本信息变更</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1.事项名称 2.事项简述             3.办理材料 4.办理方式            5.办理时限 6.结果送达             7.收费依据及标准        </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8.办事时间            </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9.办理机构及地点        10.咨询查询途径       </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11.监督投诉渠道</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同上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■便民服务站  </w:t>
            </w:r>
          </w:p>
          <w:p>
            <w:pPr>
              <w:widowControl/>
              <w:spacing w:line="240" w:lineRule="exact"/>
              <w:jc w:val="left"/>
              <w:textAlignment w:val="center"/>
              <w:rPr>
                <w:rFonts w:hint="eastAsia" w:ascii="宋体" w:hAnsi="宋体" w:cs="宋体"/>
                <w:color w:val="000000" w:themeColor="text1"/>
                <w:kern w:val="0"/>
                <w:sz w:val="20"/>
                <w:szCs w:val="20"/>
              </w:rPr>
            </w:pPr>
            <w:r>
              <w:rPr>
                <w:rFonts w:hint="eastAsia" w:ascii="宋体" w:hAnsi="宋体" w:cs="宋体"/>
                <w:color w:val="000000"/>
                <w:kern w:val="0"/>
                <w:sz w:val="20"/>
                <w:szCs w:val="20"/>
              </w:rPr>
              <w:t>■</w:t>
            </w:r>
            <w:r>
              <w:rPr>
                <w:rFonts w:hint="eastAsia" w:ascii="宋体" w:hAnsi="宋体" w:cs="宋体"/>
                <w:color w:val="000000" w:themeColor="text1"/>
                <w:kern w:val="0"/>
                <w:sz w:val="20"/>
                <w:szCs w:val="20"/>
              </w:rPr>
              <w:t>街道公示栏</w:t>
            </w:r>
          </w:p>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■社区（村）公示栏</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1841"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养老保险服务</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城街道居民养老保险待遇申领</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1.事项名称 2.事项简述             3.办理材料 4.办理方式            5.办理时限 6.结果送达             7.收费依据及标准        </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8.办事时间            </w:t>
            </w:r>
          </w:p>
          <w:p>
            <w:pPr>
              <w:widowControl/>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9.办理机构及地点        10.咨询查询途径       </w:t>
            </w:r>
          </w:p>
          <w:p>
            <w:pPr>
              <w:widowControl/>
              <w:jc w:val="left"/>
              <w:textAlignment w:val="center"/>
              <w:rPr>
                <w:rFonts w:ascii="宋体" w:hAnsi="宋体" w:cs="宋体"/>
                <w:color w:val="000000"/>
                <w:sz w:val="20"/>
                <w:szCs w:val="20"/>
              </w:rPr>
            </w:pPr>
            <w:r>
              <w:rPr>
                <w:rFonts w:hint="eastAsia" w:ascii="宋体" w:hAnsi="宋体" w:cs="宋体"/>
                <w:color w:val="000000" w:themeColor="text1"/>
                <w:kern w:val="0"/>
                <w:sz w:val="20"/>
                <w:szCs w:val="20"/>
              </w:rPr>
              <w:t>11.监督投诉渠道</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同上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公开事项信息形成或变更之日起20个工作日内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■便民服务站  </w:t>
            </w:r>
          </w:p>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themeColor="text1"/>
                <w:kern w:val="0"/>
                <w:sz w:val="20"/>
                <w:szCs w:val="20"/>
              </w:rPr>
              <w:t>街道公示栏</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■社区（村）公示栏</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bl>
    <w:p>
      <w:pPr>
        <w:pStyle w:val="2"/>
        <w:jc w:val="center"/>
        <w:rPr>
          <w:rFonts w:hint="eastAsia"/>
        </w:rPr>
      </w:pPr>
      <w:bookmarkStart w:id="30" w:name="_Toc9940"/>
      <w:bookmarkStart w:id="31" w:name="_Toc15803"/>
      <w:bookmarkStart w:id="32" w:name="_Toc22439"/>
      <w:r>
        <w:rPr>
          <w:rFonts w:hint="eastAsia"/>
        </w:rPr>
        <w:t>（十四）</w:t>
      </w:r>
      <w:r>
        <w:rPr>
          <w:rFonts w:hint="eastAsia" w:eastAsia="宋体"/>
          <w:lang w:eastAsia="zh-CN"/>
        </w:rPr>
        <w:t>示范区刘阁</w:t>
      </w:r>
      <w:r>
        <w:rPr>
          <w:rFonts w:hint="eastAsia"/>
        </w:rPr>
        <w:t>街道涉农补贴领域基层政务公开标准目录</w:t>
      </w:r>
      <w:bookmarkEnd w:id="30"/>
      <w:bookmarkEnd w:id="31"/>
    </w:p>
    <w:tbl>
      <w:tblPr>
        <w:tblStyle w:val="9"/>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50"/>
        <w:gridCol w:w="848"/>
        <w:gridCol w:w="3082"/>
        <w:gridCol w:w="2318"/>
        <w:gridCol w:w="1155"/>
        <w:gridCol w:w="855"/>
        <w:gridCol w:w="1230"/>
        <w:gridCol w:w="735"/>
        <w:gridCol w:w="720"/>
        <w:gridCol w:w="570"/>
        <w:gridCol w:w="58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序号</w:t>
            </w:r>
          </w:p>
        </w:tc>
        <w:tc>
          <w:tcPr>
            <w:tcW w:w="1598"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公开事项</w:t>
            </w:r>
          </w:p>
        </w:tc>
        <w:tc>
          <w:tcPr>
            <w:tcW w:w="3082"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公开内容</w:t>
            </w:r>
          </w:p>
        </w:tc>
        <w:tc>
          <w:tcPr>
            <w:tcW w:w="2318"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公开依据</w:t>
            </w:r>
          </w:p>
        </w:tc>
        <w:tc>
          <w:tcPr>
            <w:tcW w:w="1155"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公开时限</w:t>
            </w:r>
          </w:p>
        </w:tc>
        <w:tc>
          <w:tcPr>
            <w:tcW w:w="855"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w:t>
            </w:r>
          </w:p>
          <w:p>
            <w:pPr>
              <w:jc w:val="center"/>
              <w:rPr>
                <w:rFonts w:ascii="黑体" w:hAnsi="黑体" w:eastAsia="黑体" w:cs="黑体"/>
                <w:b/>
                <w:bCs/>
                <w:sz w:val="20"/>
                <w:szCs w:val="20"/>
              </w:rPr>
            </w:pPr>
            <w:r>
              <w:rPr>
                <w:rFonts w:hint="eastAsia" w:ascii="黑体" w:hAnsi="黑体" w:eastAsia="黑体" w:cs="黑体"/>
                <w:b/>
                <w:bCs/>
                <w:sz w:val="20"/>
                <w:szCs w:val="20"/>
              </w:rPr>
              <w:t>主体</w:t>
            </w:r>
          </w:p>
        </w:tc>
        <w:tc>
          <w:tcPr>
            <w:tcW w:w="1230" w:type="dxa"/>
            <w:vMerge w:val="restart"/>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公开渠道</w:t>
            </w:r>
          </w:p>
          <w:p>
            <w:pPr>
              <w:jc w:val="center"/>
              <w:rPr>
                <w:rFonts w:ascii="黑体" w:hAnsi="黑体" w:eastAsia="黑体" w:cs="黑体"/>
                <w:b/>
                <w:bCs/>
                <w:sz w:val="20"/>
                <w:szCs w:val="20"/>
              </w:rPr>
            </w:pPr>
            <w:r>
              <w:rPr>
                <w:rFonts w:hint="eastAsia" w:ascii="黑体" w:hAnsi="黑体" w:eastAsia="黑体" w:cs="黑体"/>
                <w:b/>
                <w:bCs/>
                <w:sz w:val="20"/>
                <w:szCs w:val="20"/>
              </w:rPr>
              <w:t>和载体</w:t>
            </w:r>
          </w:p>
        </w:tc>
        <w:tc>
          <w:tcPr>
            <w:tcW w:w="1455"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公开对象</w:t>
            </w:r>
          </w:p>
        </w:tc>
        <w:tc>
          <w:tcPr>
            <w:tcW w:w="1155" w:type="dxa"/>
            <w:gridSpan w:val="2"/>
            <w:vAlign w:val="center"/>
          </w:tcPr>
          <w:p>
            <w:pPr>
              <w:jc w:val="center"/>
              <w:rPr>
                <w:rFonts w:ascii="黑体" w:hAnsi="黑体" w:eastAsia="黑体" w:cs="黑体"/>
                <w:b/>
                <w:bCs/>
                <w:sz w:val="20"/>
                <w:szCs w:val="20"/>
              </w:rPr>
            </w:pPr>
            <w:r>
              <w:rPr>
                <w:rFonts w:hint="eastAsia" w:ascii="黑体" w:hAnsi="黑体" w:eastAsia="黑体" w:cs="黑体"/>
                <w:b/>
                <w:bCs/>
                <w:sz w:val="20"/>
                <w:szCs w:val="20"/>
              </w:rPr>
              <w:t>公开方式</w:t>
            </w:r>
          </w:p>
        </w:tc>
        <w:tc>
          <w:tcPr>
            <w:tcW w:w="1229" w:type="dxa"/>
            <w:vAlign w:val="center"/>
          </w:tcPr>
          <w:p>
            <w:pPr>
              <w:spacing w:line="240" w:lineRule="exact"/>
              <w:rPr>
                <w:rFonts w:ascii="黑体" w:hAnsi="黑体" w:eastAsia="黑体" w:cs="黑体"/>
                <w:b/>
                <w:bCs/>
                <w:sz w:val="20"/>
                <w:szCs w:val="20"/>
              </w:rPr>
            </w:pPr>
            <w:r>
              <w:rPr>
                <w:rFonts w:hint="eastAsia" w:ascii="黑体" w:hAnsi="黑体" w:eastAsia="黑体" w:cs="黑体"/>
                <w:b/>
                <w:bCs/>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Merge w:val="continue"/>
            <w:vAlign w:val="center"/>
          </w:tcPr>
          <w:p>
            <w:pPr>
              <w:jc w:val="center"/>
              <w:rPr>
                <w:rFonts w:ascii="黑体" w:hAnsi="黑体" w:eastAsia="黑体" w:cs="黑体"/>
                <w:b/>
                <w:bCs/>
                <w:sz w:val="20"/>
                <w:szCs w:val="20"/>
              </w:rPr>
            </w:pPr>
          </w:p>
        </w:tc>
        <w:tc>
          <w:tcPr>
            <w:tcW w:w="750"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一级   事项</w:t>
            </w:r>
          </w:p>
        </w:tc>
        <w:tc>
          <w:tcPr>
            <w:tcW w:w="848" w:type="dxa"/>
            <w:vAlign w:val="center"/>
          </w:tcPr>
          <w:p>
            <w:pPr>
              <w:jc w:val="center"/>
              <w:rPr>
                <w:rFonts w:ascii="黑体" w:hAnsi="黑体" w:eastAsia="黑体" w:cs="黑体"/>
                <w:b/>
                <w:bCs/>
                <w:sz w:val="20"/>
                <w:szCs w:val="20"/>
              </w:rPr>
            </w:pPr>
            <w:r>
              <w:rPr>
                <w:rFonts w:hint="eastAsia" w:ascii="黑体" w:hAnsi="黑体" w:eastAsia="黑体" w:cs="黑体"/>
                <w:b/>
                <w:bCs/>
                <w:color w:val="000000"/>
                <w:kern w:val="0"/>
                <w:sz w:val="20"/>
                <w:szCs w:val="20"/>
              </w:rPr>
              <w:t>二级       事项</w:t>
            </w:r>
          </w:p>
        </w:tc>
        <w:tc>
          <w:tcPr>
            <w:tcW w:w="3082" w:type="dxa"/>
            <w:vMerge w:val="continue"/>
            <w:vAlign w:val="center"/>
          </w:tcPr>
          <w:p>
            <w:pPr>
              <w:jc w:val="center"/>
              <w:rPr>
                <w:rFonts w:ascii="黑体" w:hAnsi="黑体" w:eastAsia="黑体" w:cs="黑体"/>
                <w:b/>
                <w:bCs/>
                <w:sz w:val="20"/>
                <w:szCs w:val="20"/>
              </w:rPr>
            </w:pPr>
          </w:p>
        </w:tc>
        <w:tc>
          <w:tcPr>
            <w:tcW w:w="2318" w:type="dxa"/>
            <w:vMerge w:val="continue"/>
            <w:vAlign w:val="center"/>
          </w:tcPr>
          <w:p>
            <w:pPr>
              <w:jc w:val="center"/>
              <w:rPr>
                <w:rFonts w:ascii="黑体" w:hAnsi="黑体" w:eastAsia="黑体" w:cs="黑体"/>
                <w:b/>
                <w:bCs/>
                <w:sz w:val="20"/>
                <w:szCs w:val="20"/>
              </w:rPr>
            </w:pPr>
          </w:p>
        </w:tc>
        <w:tc>
          <w:tcPr>
            <w:tcW w:w="1155" w:type="dxa"/>
            <w:vMerge w:val="continue"/>
            <w:vAlign w:val="center"/>
          </w:tcPr>
          <w:p>
            <w:pPr>
              <w:jc w:val="center"/>
              <w:rPr>
                <w:rFonts w:ascii="黑体" w:hAnsi="黑体" w:eastAsia="黑体" w:cs="黑体"/>
                <w:b/>
                <w:bCs/>
                <w:sz w:val="20"/>
                <w:szCs w:val="20"/>
              </w:rPr>
            </w:pPr>
          </w:p>
        </w:tc>
        <w:tc>
          <w:tcPr>
            <w:tcW w:w="855" w:type="dxa"/>
            <w:vMerge w:val="continue"/>
            <w:vAlign w:val="center"/>
          </w:tcPr>
          <w:p>
            <w:pPr>
              <w:jc w:val="center"/>
              <w:rPr>
                <w:rFonts w:ascii="黑体" w:hAnsi="黑体" w:eastAsia="黑体" w:cs="黑体"/>
                <w:b/>
                <w:bCs/>
                <w:sz w:val="20"/>
                <w:szCs w:val="20"/>
              </w:rPr>
            </w:pPr>
          </w:p>
        </w:tc>
        <w:tc>
          <w:tcPr>
            <w:tcW w:w="1230" w:type="dxa"/>
            <w:vMerge w:val="continue"/>
            <w:vAlign w:val="center"/>
          </w:tcPr>
          <w:p>
            <w:pPr>
              <w:jc w:val="center"/>
              <w:rPr>
                <w:rFonts w:ascii="黑体" w:hAnsi="黑体" w:eastAsia="黑体" w:cs="黑体"/>
                <w:b/>
                <w:bCs/>
                <w:sz w:val="20"/>
                <w:szCs w:val="20"/>
              </w:rPr>
            </w:pPr>
          </w:p>
        </w:tc>
        <w:tc>
          <w:tcPr>
            <w:tcW w:w="735"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全</w:t>
            </w:r>
          </w:p>
          <w:p>
            <w:pPr>
              <w:jc w:val="center"/>
              <w:rPr>
                <w:rFonts w:ascii="黑体" w:hAnsi="黑体" w:eastAsia="黑体" w:cs="黑体"/>
                <w:b/>
                <w:bCs/>
                <w:sz w:val="20"/>
                <w:szCs w:val="20"/>
              </w:rPr>
            </w:pPr>
            <w:r>
              <w:rPr>
                <w:rFonts w:hint="eastAsia" w:ascii="黑体" w:hAnsi="黑体" w:eastAsia="黑体" w:cs="黑体"/>
                <w:b/>
                <w:bCs/>
                <w:sz w:val="20"/>
                <w:szCs w:val="20"/>
              </w:rPr>
              <w:t>社会</w:t>
            </w:r>
          </w:p>
        </w:tc>
        <w:tc>
          <w:tcPr>
            <w:tcW w:w="72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特定</w:t>
            </w:r>
          </w:p>
          <w:p>
            <w:pPr>
              <w:jc w:val="center"/>
              <w:rPr>
                <w:rFonts w:ascii="黑体" w:hAnsi="黑体" w:eastAsia="黑体" w:cs="黑体"/>
                <w:b/>
                <w:bCs/>
                <w:sz w:val="20"/>
                <w:szCs w:val="20"/>
              </w:rPr>
            </w:pPr>
            <w:r>
              <w:rPr>
                <w:rFonts w:hint="eastAsia" w:ascii="黑体" w:hAnsi="黑体" w:eastAsia="黑体" w:cs="黑体"/>
                <w:b/>
                <w:bCs/>
                <w:sz w:val="20"/>
                <w:szCs w:val="20"/>
              </w:rPr>
              <w:t>群体</w:t>
            </w:r>
          </w:p>
        </w:tc>
        <w:tc>
          <w:tcPr>
            <w:tcW w:w="570"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主动</w:t>
            </w:r>
          </w:p>
        </w:tc>
        <w:tc>
          <w:tcPr>
            <w:tcW w:w="585" w:type="dxa"/>
            <w:vAlign w:val="center"/>
          </w:tcPr>
          <w:p>
            <w:pPr>
              <w:jc w:val="center"/>
              <w:rPr>
                <w:rFonts w:ascii="黑体" w:hAnsi="黑体" w:eastAsia="黑体" w:cs="黑体"/>
                <w:b/>
                <w:bCs/>
                <w:sz w:val="20"/>
                <w:szCs w:val="20"/>
              </w:rPr>
            </w:pPr>
            <w:r>
              <w:rPr>
                <w:rFonts w:hint="eastAsia" w:ascii="黑体" w:hAnsi="黑体" w:eastAsia="黑体" w:cs="黑体"/>
                <w:b/>
                <w:bCs/>
                <w:sz w:val="20"/>
                <w:szCs w:val="20"/>
              </w:rPr>
              <w:t>依</w:t>
            </w:r>
          </w:p>
          <w:p>
            <w:pPr>
              <w:jc w:val="center"/>
              <w:rPr>
                <w:rFonts w:ascii="黑体" w:hAnsi="黑体" w:eastAsia="黑体" w:cs="黑体"/>
                <w:b/>
                <w:bCs/>
                <w:sz w:val="20"/>
                <w:szCs w:val="20"/>
              </w:rPr>
            </w:pPr>
            <w:r>
              <w:rPr>
                <w:rFonts w:hint="eastAsia" w:ascii="黑体" w:hAnsi="黑体" w:eastAsia="黑体" w:cs="黑体"/>
                <w:b/>
                <w:bCs/>
                <w:sz w:val="20"/>
                <w:szCs w:val="20"/>
              </w:rPr>
              <w:t>申请</w:t>
            </w:r>
          </w:p>
        </w:tc>
        <w:tc>
          <w:tcPr>
            <w:tcW w:w="1229" w:type="dxa"/>
            <w:vAlign w:val="center"/>
          </w:tcPr>
          <w:p>
            <w:pPr>
              <w:jc w:val="center"/>
              <w:rPr>
                <w:rFonts w:ascii="黑体" w:hAnsi="黑体" w:eastAsia="黑体" w:cs="黑体"/>
                <w:b/>
                <w:bCs/>
                <w:sz w:val="20"/>
                <w:szCs w:val="20"/>
              </w:rPr>
            </w:pPr>
            <w:r>
              <w:rPr>
                <w:rFonts w:hint="eastAsia" w:ascii="黑体" w:hAnsi="黑体" w:eastAsia="黑体" w:cs="黑体"/>
                <w:b/>
                <w:color w:val="000000"/>
                <w:kern w:val="0"/>
                <w:sz w:val="20"/>
                <w:szCs w:val="20"/>
              </w:rPr>
              <w:t>街道、社区（村）级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435"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50" w:type="dxa"/>
            <w:vMerge w:val="restart"/>
            <w:vAlign w:val="center"/>
          </w:tcPr>
          <w:p>
            <w:pPr>
              <w:jc w:val="center"/>
              <w:rPr>
                <w:rFonts w:ascii="黑体" w:hAnsi="黑体" w:eastAsia="黑体" w:cs="黑体"/>
                <w:b/>
                <w:bCs/>
                <w:color w:val="000000"/>
                <w:kern w:val="0"/>
                <w:sz w:val="20"/>
                <w:szCs w:val="20"/>
              </w:rPr>
            </w:pPr>
            <w:r>
              <w:rPr>
                <w:rFonts w:hint="eastAsia" w:asciiTheme="minorEastAsia" w:hAnsiTheme="minorEastAsia" w:eastAsiaTheme="minorEastAsia" w:cstheme="minorEastAsia"/>
                <w:sz w:val="20"/>
                <w:szCs w:val="20"/>
              </w:rPr>
              <w:t>农业生产发展资金</w:t>
            </w:r>
          </w:p>
        </w:tc>
        <w:tc>
          <w:tcPr>
            <w:tcW w:w="848" w:type="dxa"/>
            <w:vAlign w:val="center"/>
          </w:tcPr>
          <w:p>
            <w:pPr>
              <w:pStyle w:val="13"/>
              <w:spacing w:line="240" w:lineRule="exact"/>
              <w:jc w:val="center"/>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农机购置补贴</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rPr>
              <w:t>指南</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包括补贴对象、补贴范围、补贴标准、</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rPr>
              <w:t>程序、</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rPr>
              <w:t>材料、咨询电话、受理单位、办理时限、联系方式等</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•监督渠道：包括挙报电话、地址等。</w:t>
            </w:r>
          </w:p>
        </w:tc>
        <w:tc>
          <w:tcPr>
            <w:tcW w:w="2318" w:type="dxa"/>
            <w:vAlign w:val="center"/>
          </w:tcPr>
          <w:p>
            <w:pPr>
              <w:pStyle w:val="13"/>
              <w:spacing w:line="240" w:lineRule="exact"/>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《中华人民共和国农业机械化促进法》（中华人民共和国主席令第十六号）、《农业生产发展资金管理办法》（财农</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rPr>
              <w:t>2017</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rPr>
              <w:t>41号）、《农业相关项目资金实施工作的通知》（驻农〔2019〕127号）、《2018—2020年农机购置补贴实施指导意见》（农办财〔2018〕29号）</w:t>
            </w:r>
          </w:p>
        </w:tc>
        <w:tc>
          <w:tcPr>
            <w:tcW w:w="1155" w:type="dxa"/>
            <w:vAlign w:val="center"/>
          </w:tcPr>
          <w:p>
            <w:pPr>
              <w:pStyle w:val="13"/>
              <w:spacing w:line="240" w:lineRule="exact"/>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r>
              <w:rPr>
                <w:rFonts w:hint="eastAsia" w:asciiTheme="minorEastAsia" w:hAnsiTheme="minorEastAsia" w:eastAsiaTheme="minorEastAsia" w:cstheme="minorEastAsia"/>
                <w:sz w:val="20"/>
                <w:szCs w:val="20"/>
                <w:lang w:eastAsia="zh-CN"/>
              </w:rPr>
              <w:t>。</w:t>
            </w:r>
          </w:p>
        </w:tc>
        <w:tc>
          <w:tcPr>
            <w:tcW w:w="855"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val="en-US"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asciiTheme="minorEastAsia" w:hAnsiTheme="minorEastAsia" w:eastAsiaTheme="minorEastAsia" w:cstheme="minorEastAsia"/>
                <w:sz w:val="20"/>
                <w:szCs w:val="20"/>
              </w:rPr>
              <w:t>■</w:t>
            </w: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435" w:type="dxa"/>
            <w:vAlign w:val="center"/>
          </w:tcPr>
          <w:p>
            <w:pPr>
              <w:jc w:val="center"/>
              <w:rPr>
                <w:rFonts w:ascii="黑体" w:hAnsi="黑体" w:eastAsia="黑体" w:cs="黑体"/>
                <w:b/>
                <w:bCs/>
                <w:sz w:val="20"/>
                <w:szCs w:val="20"/>
              </w:rPr>
            </w:pPr>
            <w:r>
              <w:rPr>
                <w:rFonts w:hint="eastAsia" w:asciiTheme="minorEastAsia" w:hAnsiTheme="minorEastAsia" w:eastAsiaTheme="minorEastAsia" w:cstheme="minorEastAsia"/>
                <w:sz w:val="20"/>
                <w:szCs w:val="20"/>
              </w:rPr>
              <w:t>2</w:t>
            </w:r>
          </w:p>
        </w:tc>
        <w:tc>
          <w:tcPr>
            <w:tcW w:w="750" w:type="dxa"/>
            <w:vMerge w:val="continue"/>
            <w:vAlign w:val="center"/>
          </w:tcPr>
          <w:p>
            <w:pPr>
              <w:jc w:val="cente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耕地地力保护</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rPr>
              <w:t>指南：包括补贴对象、补贴范围、补贴标准、</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rPr>
              <w:t>程序、</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lang w:val="zh-CN" w:eastAsia="zh-CN"/>
              </w:rPr>
              <w:t>材</w:t>
            </w:r>
            <w:r>
              <w:rPr>
                <w:rFonts w:hint="eastAsia" w:asciiTheme="minorEastAsia" w:hAnsiTheme="minorEastAsia" w:eastAsiaTheme="minorEastAsia" w:cstheme="minorEastAsia"/>
                <w:sz w:val="20"/>
                <w:szCs w:val="20"/>
              </w:rPr>
              <w:t>料、咨询电话、</w:t>
            </w:r>
            <w:r>
              <w:rPr>
                <w:rFonts w:hint="eastAsia" w:asciiTheme="minorEastAsia" w:hAnsiTheme="minorEastAsia" w:eastAsiaTheme="minorEastAsia" w:cstheme="minorEastAsia"/>
                <w:sz w:val="20"/>
                <w:szCs w:val="20"/>
                <w:lang w:eastAsia="zh-CN"/>
              </w:rPr>
              <w:t>受理单位</w:t>
            </w:r>
            <w:r>
              <w:rPr>
                <w:rFonts w:hint="eastAsia" w:asciiTheme="minorEastAsia" w:hAnsiTheme="minorEastAsia" w:eastAsiaTheme="minorEastAsia" w:cstheme="minorEastAsia"/>
                <w:sz w:val="20"/>
                <w:szCs w:val="20"/>
              </w:rPr>
              <w:t>、办理时限、联系方式等：</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•监督渠道</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包括挙报电话、地址等。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《农业农村部  财政部关于做好2019年农业生产发展等项目实施工作的通知》（农计财发〔2019〕6号）、《河南省2019年年耕地地力保护补贴工作实施方案》（豫农财务〔2019〕7号）和《河南省农业生产发展资金管理办法实施细则》（豫财办农【2018】36号）</w:t>
            </w:r>
          </w:p>
        </w:tc>
        <w:tc>
          <w:tcPr>
            <w:tcW w:w="1155"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r>
              <w:rPr>
                <w:rFonts w:hint="eastAsia" w:asciiTheme="minorEastAsia" w:hAnsiTheme="minorEastAsia" w:eastAsiaTheme="minorEastAsia" w:cstheme="minorEastAsia"/>
                <w:sz w:val="20"/>
                <w:szCs w:val="20"/>
                <w:lang w:eastAsia="zh-CN"/>
              </w:rPr>
              <w:t>。</w:t>
            </w:r>
          </w:p>
        </w:tc>
        <w:tc>
          <w:tcPr>
            <w:tcW w:w="855"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435" w:type="dxa"/>
            <w:vAlign w:val="center"/>
          </w:tcPr>
          <w:p>
            <w:pPr>
              <w:jc w:val="center"/>
              <w:rPr>
                <w:rFonts w:ascii="黑体" w:hAnsi="黑体" w:eastAsia="黑体" w:cs="黑体"/>
                <w:b/>
                <w:bCs/>
                <w:sz w:val="20"/>
                <w:szCs w:val="20"/>
              </w:rPr>
            </w:pPr>
            <w:r>
              <w:rPr>
                <w:rFonts w:hint="eastAsia" w:asciiTheme="minorEastAsia" w:hAnsiTheme="minorEastAsia" w:eastAsiaTheme="minorEastAsia" w:cstheme="minorEastAsia"/>
                <w:sz w:val="20"/>
                <w:szCs w:val="20"/>
              </w:rPr>
              <w:t>3</w:t>
            </w:r>
          </w:p>
        </w:tc>
        <w:tc>
          <w:tcPr>
            <w:tcW w:w="750" w:type="dxa"/>
            <w:vMerge w:val="restart"/>
            <w:vAlign w:val="center"/>
          </w:tcPr>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农业生产发展资金</w:t>
            </w: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rPr>
                <w:rFonts w:ascii="黑体" w:hAnsi="黑体" w:eastAsia="黑体" w:cs="黑体"/>
                <w:b/>
                <w:bCs/>
                <w:color w:val="000000"/>
                <w:kern w:val="0"/>
                <w:sz w:val="20"/>
                <w:szCs w:val="20"/>
              </w:rPr>
            </w:pPr>
          </w:p>
          <w:p>
            <w:pPr>
              <w:spacing w:line="240" w:lineRule="exact"/>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农业生产发展资金</w:t>
            </w:r>
          </w:p>
          <w:p>
            <w:pP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新型职业农民培育</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•申请</w:t>
            </w:r>
            <w:r>
              <w:rPr>
                <w:rFonts w:hint="eastAsia" w:asciiTheme="minorEastAsia" w:hAnsiTheme="minorEastAsia" w:eastAsiaTheme="minorEastAsia" w:cstheme="minorEastAsia"/>
                <w:sz w:val="20"/>
                <w:szCs w:val="20"/>
              </w:rPr>
              <w:t>指南：包括补贴对象、补贴范围、补贴标准、申请程序、申请材料、咨询电话、受理单位、办理时限、联系方式等</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•监督渠道</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包括举报电话、 地</w:t>
            </w:r>
            <w:r>
              <w:rPr>
                <w:rFonts w:hint="eastAsia" w:asciiTheme="minorEastAsia" w:hAnsiTheme="minorEastAsia" w:eastAsiaTheme="minorEastAsia" w:cstheme="minorEastAsia"/>
                <w:sz w:val="20"/>
                <w:szCs w:val="20"/>
                <w:lang w:val="zh-CN" w:eastAsia="zh-CN"/>
              </w:rPr>
              <w:t>址等。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河南省农业农村厅《关于印发河南省2019年农民教育培训工作实施方案的通知》（豫农科教【2019】9号）、驻马店市农业农村局《关于印发2019年农民教育培训工作实施方案的通知》（驻农【2019】136号）关于下达中央财政2019年部分农业转移支付资金的通知（驻财预【2019】339号）、关于下达2019年省级农业生产发展资金的通知（驻财预【2019】161号）</w:t>
            </w:r>
          </w:p>
        </w:tc>
        <w:tc>
          <w:tcPr>
            <w:tcW w:w="1155"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r>
              <w:rPr>
                <w:rFonts w:hint="eastAsia" w:asciiTheme="minorEastAsia" w:hAnsiTheme="minorEastAsia" w:eastAsiaTheme="minorEastAsia" w:cstheme="minorEastAsia"/>
                <w:sz w:val="20"/>
                <w:szCs w:val="20"/>
                <w:lang w:eastAsia="zh-CN"/>
              </w:rPr>
              <w:t>。</w:t>
            </w:r>
          </w:p>
        </w:tc>
        <w:tc>
          <w:tcPr>
            <w:tcW w:w="855"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val="en-US"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asciiTheme="minorEastAsia" w:hAnsiTheme="minorEastAsia" w:eastAsiaTheme="minorEastAsia" w:cstheme="minorEastAsia"/>
                <w:sz w:val="20"/>
                <w:szCs w:val="20"/>
              </w:rPr>
              <w:t>■</w:t>
            </w: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435" w:type="dxa"/>
            <w:vAlign w:val="center"/>
          </w:tcPr>
          <w:p>
            <w:pPr>
              <w:jc w:val="center"/>
              <w:rPr>
                <w:rFonts w:ascii="黑体" w:hAnsi="黑体" w:eastAsia="黑体" w:cs="黑体"/>
                <w:b/>
                <w:bCs/>
                <w:sz w:val="20"/>
                <w:szCs w:val="20"/>
              </w:rPr>
            </w:pPr>
            <w:r>
              <w:rPr>
                <w:rFonts w:hint="eastAsia" w:asciiTheme="minorEastAsia" w:hAnsiTheme="minorEastAsia" w:eastAsiaTheme="minorEastAsia" w:cstheme="minorEastAsia"/>
                <w:sz w:val="20"/>
                <w:szCs w:val="20"/>
              </w:rPr>
              <w:t>4</w:t>
            </w:r>
          </w:p>
        </w:tc>
        <w:tc>
          <w:tcPr>
            <w:tcW w:w="750" w:type="dxa"/>
            <w:vMerge w:val="continue"/>
            <w:vAlign w:val="center"/>
          </w:tcPr>
          <w:p>
            <w:pPr>
              <w:jc w:val="cente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支持新型农业经营主体</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申请</w:t>
            </w:r>
            <w:r>
              <w:rPr>
                <w:rFonts w:hint="eastAsia" w:asciiTheme="minorEastAsia" w:hAnsiTheme="minorEastAsia" w:eastAsiaTheme="minorEastAsia" w:cstheme="minorEastAsia"/>
                <w:sz w:val="20"/>
                <w:szCs w:val="20"/>
              </w:rPr>
              <w:t>指南</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包括补贴对象</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补贴范围、补贴标准、申请程序、申请材料、咨询电话、受理单位、办理时限、联系方式等：</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•补贴结果；</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•监督渠道：包括举报电话、 地址等</w:t>
            </w:r>
            <w:r>
              <w:rPr>
                <w:rFonts w:hint="eastAsia" w:asciiTheme="minorEastAsia" w:hAnsiTheme="minorEastAsia" w:eastAsiaTheme="minorEastAsia" w:cstheme="minorEastAsia"/>
                <w:sz w:val="20"/>
                <w:szCs w:val="20"/>
                <w:lang w:eastAsia="zh-CN"/>
              </w:rPr>
              <w:t>。</w:t>
            </w:r>
          </w:p>
        </w:tc>
        <w:tc>
          <w:tcPr>
            <w:tcW w:w="2318"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《农业农村部 财政部关于做好2019年农业生产发展等项目实施工作的通知》（农计财发[2019]6号）、《河南省农业厅关于做好2019年农民合作社发展等项目实施方案的通知》（豫农财务[2019]40号）、《2018年中央家庭农场发展项目河南省实施方案》</w:t>
            </w:r>
          </w:p>
        </w:tc>
        <w:tc>
          <w:tcPr>
            <w:tcW w:w="1155"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p>
        </w:tc>
        <w:tc>
          <w:tcPr>
            <w:tcW w:w="855"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435"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750" w:type="dxa"/>
            <w:vMerge w:val="continue"/>
            <w:vAlign w:val="center"/>
          </w:tcPr>
          <w:p>
            <w:pPr>
              <w:jc w:val="cente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p>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农村户厕改造补贴</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•申请指南：包括补贴对象、补贴范围、补贴标准、申请程序、申请材料、咨询电话、受理単位、办理时限、联系方式等</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•监督渠道：包括举报电话、地址等。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《河南省人民政府办公厅关于进一步加快农村户用厕所改造工作的意见》（豫政办〔2019〕5号);《驻马店市人民政府办公室关于切实做好农村户用厕所改造工作的意见》（驻政办〔2019〕11号)</w:t>
            </w:r>
          </w:p>
        </w:tc>
        <w:tc>
          <w:tcPr>
            <w:tcW w:w="1155"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p>
        </w:tc>
        <w:tc>
          <w:tcPr>
            <w:tcW w:w="855"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asciiTheme="minorEastAsia" w:hAnsiTheme="minorEastAsia" w:eastAsiaTheme="minorEastAsia" w:cstheme="minorEastAsia"/>
                <w:sz w:val="20"/>
                <w:szCs w:val="20"/>
              </w:rPr>
              <w:t>■</w:t>
            </w: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435"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750" w:type="dxa"/>
            <w:vAlign w:val="center"/>
          </w:tcPr>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动物防疫等补助经费</w:t>
            </w:r>
          </w:p>
          <w:p>
            <w:pPr>
              <w:spacing w:line="240" w:lineRule="exact"/>
              <w:jc w:val="center"/>
              <w:rPr>
                <w:rFonts w:asciiTheme="minorEastAsia" w:hAnsiTheme="minorEastAsia" w:eastAsiaTheme="minorEastAsia" w:cstheme="minorEastAsia"/>
                <w:sz w:val="20"/>
                <w:szCs w:val="20"/>
              </w:rPr>
            </w:pPr>
          </w:p>
          <w:p>
            <w:pPr>
              <w:jc w:val="cente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强制扑杀</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•申请指南：包括补贴对象、补贴范围、补贴标准、申请程序、申请材料、咨询电话、受理単位、办理时限、联系方式等</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•监督渠道：包括举报电话、地址等。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华人民共和国动物防疫法》、《动物防疫等补助经费管理办法》（财农〔2017〕43号）、《河南省动物防疫等补助经费管理办法实施方案》（豫财农〔2018〕64号）、《河南省畜牧局河南省财政厅关于调整完善动物疫病防控支持政策的通知》（豫牧〔2016〕70号）</w:t>
            </w:r>
          </w:p>
        </w:tc>
        <w:tc>
          <w:tcPr>
            <w:tcW w:w="1155"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p>
        </w:tc>
        <w:tc>
          <w:tcPr>
            <w:tcW w:w="855" w:type="dxa"/>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val="en-US"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asciiTheme="minorEastAsia" w:hAnsiTheme="minorEastAsia" w:eastAsiaTheme="minorEastAsia" w:cstheme="minorEastAsia"/>
                <w:sz w:val="20"/>
                <w:szCs w:val="20"/>
              </w:rPr>
              <w:t>■</w:t>
            </w: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4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750" w:type="dxa"/>
            <w:vMerge w:val="restart"/>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动物防疫等补助经费</w:t>
            </w:r>
          </w:p>
          <w:p>
            <w:pPr>
              <w:spacing w:line="240" w:lineRule="exact"/>
              <w:jc w:val="center"/>
              <w:rPr>
                <w:rFonts w:ascii="黑体" w:hAnsi="黑体" w:eastAsia="黑体" w:cs="黑体"/>
                <w:b/>
                <w:bCs/>
                <w:color w:val="000000"/>
                <w:kern w:val="0"/>
                <w:sz w:val="20"/>
                <w:szCs w:val="20"/>
              </w:rPr>
            </w:pPr>
          </w:p>
          <w:p>
            <w:pPr>
              <w:spacing w:line="240" w:lineRule="exact"/>
              <w:jc w:val="cente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病死猪无害化处理</w:t>
            </w:r>
          </w:p>
        </w:tc>
        <w:tc>
          <w:tcPr>
            <w:tcW w:w="3082"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•政策依据；</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•申请指南</w:t>
            </w:r>
            <w:r>
              <w:rPr>
                <w:rFonts w:hint="eastAsia" w:asciiTheme="minorEastAsia" w:hAnsiTheme="minorEastAsia" w:eastAsiaTheme="minorEastAsia" w:cstheme="minorEastAsia"/>
                <w:sz w:val="20"/>
                <w:szCs w:val="20"/>
                <w:lang w:val="en-US" w:eastAsia="zh-CN"/>
              </w:rPr>
              <w:t>;包括</w:t>
            </w:r>
            <w:r>
              <w:rPr>
                <w:rFonts w:hint="eastAsia" w:asciiTheme="minorEastAsia" w:hAnsiTheme="minorEastAsia" w:eastAsiaTheme="minorEastAsia" w:cstheme="minorEastAsia"/>
                <w:sz w:val="20"/>
                <w:szCs w:val="20"/>
              </w:rPr>
              <w:t>电话报检</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咨询电话</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受理单位</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办理时限</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联系方式</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•监督渠道</w:t>
            </w:r>
            <w:r>
              <w:rPr>
                <w:rFonts w:hint="eastAsia" w:asciiTheme="minorEastAsia" w:hAnsiTheme="minorEastAsia" w:eastAsiaTheme="minorEastAsia" w:cstheme="minorEastAsia"/>
                <w:sz w:val="20"/>
                <w:szCs w:val="20"/>
                <w:lang w:val="en-US" w:eastAsia="zh-CN"/>
              </w:rPr>
              <w:t>;包括</w:t>
            </w:r>
            <w:r>
              <w:rPr>
                <w:rFonts w:hint="eastAsia" w:asciiTheme="minorEastAsia" w:hAnsiTheme="minorEastAsia" w:eastAsiaTheme="minorEastAsia" w:cstheme="minorEastAsia"/>
                <w:sz w:val="20"/>
                <w:szCs w:val="20"/>
              </w:rPr>
              <w:t>举报电话</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地址</w:t>
            </w:r>
            <w:r>
              <w:rPr>
                <w:rFonts w:hint="eastAsia" w:asciiTheme="minorEastAsia" w:hAnsiTheme="minorEastAsia" w:eastAsiaTheme="minorEastAsia" w:cstheme="minorEastAsia"/>
                <w:sz w:val="20"/>
                <w:szCs w:val="20"/>
                <w:lang w:eastAsia="zh-CN"/>
              </w:rPr>
              <w:t>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《中华人民共和国动物防疫法》、关于转发《河南省畜牧局河南省财政厅关于做好生猪规模化养殖场（小区)养殖环节病死猪无害化处理补助工作的通知》</w:t>
            </w:r>
          </w:p>
        </w:tc>
        <w:tc>
          <w:tcPr>
            <w:tcW w:w="1155"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p>
        </w:tc>
        <w:tc>
          <w:tcPr>
            <w:tcW w:w="855" w:type="dxa"/>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jc w:val="center"/>
        </w:trPr>
        <w:tc>
          <w:tcPr>
            <w:tcW w:w="4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750" w:type="dxa"/>
            <w:vMerge w:val="continue"/>
            <w:vAlign w:val="center"/>
          </w:tcPr>
          <w:p>
            <w:pPr>
              <w:spacing w:line="240" w:lineRule="exact"/>
              <w:jc w:val="center"/>
              <w:rPr>
                <w:rFonts w:ascii="黑体" w:hAnsi="黑体" w:eastAsia="黑体" w:cs="黑体"/>
                <w:b/>
                <w:bCs/>
                <w:color w:val="000000"/>
                <w:kern w:val="0"/>
                <w:sz w:val="20"/>
                <w:szCs w:val="20"/>
              </w:rPr>
            </w:pP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强制免疫（重大动物疫病“先打后补”）</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•申请指南：包括补贴对象、补贴范围、补贴标准、申请程序、申请材料、咨询电话、受理単位、办理时限、联系方式等</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•监督渠道：包括举报电话、地址等。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《中华人民共和国动物防疫法》、《动物防疫等补助经费管理办法》（财农〔2017〕43号）、《河南省动物防疫等补助经费管理办法实施方案》（豫财农〔2018〕64号）、《河南省畜牧局 河南省财政厅关于调整完善动物疫病防控支持政策的通知》（豫牧[2016]70号）、《驻马店市畜牧局 驻马店市财政局关于印发重大动物疫病强制免疫“先打后补”试点工作方案的通知》（驻牧[2018]26号）、</w:t>
            </w:r>
          </w:p>
        </w:tc>
        <w:tc>
          <w:tcPr>
            <w:tcW w:w="1155"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p>
        </w:tc>
        <w:tc>
          <w:tcPr>
            <w:tcW w:w="855" w:type="dxa"/>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color w:val="000000"/>
                <w:spacing w:val="-20"/>
                <w:kern w:val="0"/>
                <w:sz w:val="20"/>
                <w:szCs w:val="20"/>
                <w:lang w:val="en-US" w:eastAsia="zh-CN" w:bidi="ar-SA"/>
              </w:rPr>
              <w:t>■便民服务站</w:t>
            </w:r>
          </w:p>
          <w:p>
            <w:pPr>
              <w:pStyle w:val="13"/>
              <w:spacing w:line="240" w:lineRule="exact"/>
              <w:jc w:val="center"/>
              <w:rPr>
                <w:color w:val="000000"/>
                <w:spacing w:val="-20"/>
                <w:kern w:val="0"/>
                <w:sz w:val="20"/>
                <w:szCs w:val="20"/>
                <w:lang w:val="en-US" w:eastAsia="zh-CN" w:bidi="ar-SA"/>
              </w:rPr>
            </w:pPr>
            <w:r>
              <w:rPr>
                <w:rFonts w:hint="eastAsia"/>
                <w:color w:val="000000"/>
                <w:spacing w:val="-20"/>
                <w:kern w:val="0"/>
                <w:sz w:val="20"/>
                <w:szCs w:val="20"/>
                <w:lang w:val="en-US" w:eastAsia="zh-CN" w:bidi="ar-SA"/>
              </w:rPr>
              <w:t>■社区（村）公示栏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spacing w:line="240" w:lineRule="exact"/>
              <w:jc w:val="center"/>
              <w:rPr>
                <w:rFonts w:ascii="黑体" w:hAnsi="黑体" w:eastAsia="黑体" w:cs="黑体"/>
                <w:b/>
                <w:bCs/>
                <w:sz w:val="20"/>
                <w:szCs w:val="20"/>
              </w:rPr>
            </w:pPr>
            <w:r>
              <w:rPr>
                <w:rFonts w:hint="eastAsia" w:asciiTheme="minorEastAsia" w:hAnsiTheme="minorEastAsia" w:eastAsiaTheme="minorEastAsia" w:cstheme="minorEastAsia"/>
                <w:sz w:val="20"/>
                <w:szCs w:val="20"/>
              </w:rPr>
              <w:t>9</w:t>
            </w:r>
          </w:p>
        </w:tc>
        <w:tc>
          <w:tcPr>
            <w:tcW w:w="750" w:type="dxa"/>
            <w:vAlign w:val="center"/>
          </w:tcPr>
          <w:p>
            <w:pPr>
              <w:spacing w:line="240" w:lineRule="exact"/>
              <w:jc w:val="center"/>
              <w:rPr>
                <w:rFonts w:ascii="黑体" w:hAnsi="黑体" w:eastAsia="黑体" w:cs="黑体"/>
                <w:b/>
                <w:bCs/>
                <w:color w:val="000000"/>
                <w:kern w:val="0"/>
                <w:sz w:val="20"/>
                <w:szCs w:val="20"/>
              </w:rPr>
            </w:pPr>
            <w:r>
              <w:rPr>
                <w:rFonts w:hint="eastAsia" w:asciiTheme="minorEastAsia" w:hAnsiTheme="minorEastAsia" w:eastAsiaTheme="minorEastAsia" w:cstheme="minorEastAsia"/>
                <w:sz w:val="20"/>
                <w:szCs w:val="20"/>
              </w:rPr>
              <w:t>物防疫等补助经费</w:t>
            </w:r>
          </w:p>
        </w:tc>
        <w:tc>
          <w:tcPr>
            <w:tcW w:w="848" w:type="dxa"/>
            <w:vAlign w:val="center"/>
          </w:tcPr>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购买补栏种猪奖补</w:t>
            </w:r>
          </w:p>
        </w:tc>
        <w:tc>
          <w:tcPr>
            <w:tcW w:w="3082" w:type="dxa"/>
            <w:vAlign w:val="center"/>
          </w:tcPr>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•政策依据</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•申请指南：包括补贴对象、补贴范围、补贴标准、申请程序、申请材料、咨询电话、受理単位、办理时限、联系方式等</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•补贴结果</w:t>
            </w:r>
            <w:r>
              <w:rPr>
                <w:rFonts w:hint="eastAsia" w:asciiTheme="minorEastAsia" w:hAnsiTheme="minorEastAsia" w:eastAsiaTheme="minorEastAsia" w:cstheme="minorEastAsia"/>
                <w:sz w:val="20"/>
                <w:szCs w:val="20"/>
                <w:lang w:eastAsia="zh-CN"/>
              </w:rPr>
              <w:t>；</w:t>
            </w:r>
          </w:p>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•监督渠道：包括举报电话、地址等。</w:t>
            </w:r>
          </w:p>
        </w:tc>
        <w:tc>
          <w:tcPr>
            <w:tcW w:w="2318"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《驻马店市财政局关于下达2019年中央生猪调出大县奖励资金（省级统筹部分）的通知》（驻财预[2019]318号）</w:t>
            </w:r>
          </w:p>
        </w:tc>
        <w:tc>
          <w:tcPr>
            <w:tcW w:w="1155" w:type="dxa"/>
            <w:vAlign w:val="center"/>
          </w:tcPr>
          <w:p>
            <w:pPr>
              <w:pStyle w:val="13"/>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自政府信息形成或者变更之日起20个工作日内。法律、法规对政府信息公开的期限另有规定的，从其规定</w:t>
            </w:r>
          </w:p>
        </w:tc>
        <w:tc>
          <w:tcPr>
            <w:tcW w:w="855" w:type="dxa"/>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pStyle w:val="13"/>
              <w:spacing w:line="240" w:lineRule="exact"/>
              <w:jc w:val="center"/>
              <w:rPr>
                <w:rFonts w:asciiTheme="minorEastAsia" w:hAnsiTheme="minorEastAsia" w:eastAsiaTheme="minorEastAsia" w:cstheme="minorEastAsia"/>
                <w:sz w:val="20"/>
                <w:szCs w:val="20"/>
                <w:lang w:eastAsia="zh-CN"/>
              </w:rPr>
            </w:pPr>
            <w:r>
              <w:rPr>
                <w:rFonts w:hint="eastAsia"/>
                <w:color w:val="000000"/>
                <w:kern w:val="0"/>
                <w:sz w:val="20"/>
                <w:szCs w:val="20"/>
              </w:rPr>
              <w:t>办事处</w:t>
            </w:r>
          </w:p>
        </w:tc>
        <w:tc>
          <w:tcPr>
            <w:tcW w:w="1230" w:type="dxa"/>
            <w:vAlign w:val="center"/>
          </w:tcPr>
          <w:p>
            <w:pPr>
              <w:pStyle w:val="13"/>
              <w:spacing w:line="240" w:lineRule="exact"/>
              <w:jc w:val="center"/>
              <w:rPr>
                <w:color w:val="000000"/>
                <w:spacing w:val="-20"/>
                <w:kern w:val="0"/>
                <w:sz w:val="20"/>
                <w:szCs w:val="20"/>
                <w:lang w:val="en-US" w:eastAsia="zh-CN" w:bidi="ar-SA"/>
              </w:rPr>
            </w:pPr>
            <w:r>
              <w:rPr>
                <w:rFonts w:hint="eastAsia" w:asciiTheme="minorEastAsia" w:hAnsiTheme="minorEastAsia" w:eastAsiaTheme="minorEastAsia" w:cstheme="minorEastAsia"/>
                <w:sz w:val="20"/>
                <w:szCs w:val="20"/>
              </w:rPr>
              <w:t>■</w:t>
            </w:r>
            <w:r>
              <w:rPr>
                <w:rFonts w:hint="eastAsia"/>
                <w:color w:val="000000"/>
                <w:spacing w:val="-20"/>
                <w:kern w:val="0"/>
                <w:sz w:val="20"/>
                <w:szCs w:val="20"/>
                <w:lang w:val="en-US" w:eastAsia="zh-CN" w:bidi="ar-SA"/>
              </w:rPr>
              <w:t>便民服务站</w:t>
            </w:r>
          </w:p>
          <w:p>
            <w:pPr>
              <w:pStyle w:val="13"/>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w:t>
            </w:r>
            <w:r>
              <w:rPr>
                <w:rFonts w:hint="eastAsia" w:asciiTheme="minorEastAsia" w:hAnsiTheme="minorEastAsia" w:eastAsiaTheme="minorEastAsia" w:cstheme="minorEastAsia"/>
                <w:sz w:val="20"/>
                <w:szCs w:val="20"/>
                <w:lang w:eastAsia="zh-CN"/>
              </w:rPr>
              <w:t>村）公示栏</w:t>
            </w:r>
          </w:p>
        </w:tc>
        <w:tc>
          <w:tcPr>
            <w:tcW w:w="735"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720" w:type="dxa"/>
            <w:vAlign w:val="center"/>
          </w:tcPr>
          <w:p>
            <w:pPr>
              <w:spacing w:line="240" w:lineRule="exact"/>
              <w:jc w:val="center"/>
              <w:rPr>
                <w:rFonts w:asciiTheme="minorEastAsia" w:hAnsiTheme="minorEastAsia" w:eastAsiaTheme="minorEastAsia" w:cstheme="minorEastAsia"/>
                <w:sz w:val="20"/>
                <w:szCs w:val="20"/>
              </w:rPr>
            </w:pPr>
          </w:p>
        </w:tc>
        <w:tc>
          <w:tcPr>
            <w:tcW w:w="570"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585" w:type="dxa"/>
            <w:vAlign w:val="center"/>
          </w:tcPr>
          <w:p>
            <w:pPr>
              <w:spacing w:line="240" w:lineRule="exact"/>
              <w:jc w:val="center"/>
              <w:rPr>
                <w:rFonts w:asciiTheme="minorEastAsia" w:hAnsiTheme="minorEastAsia" w:eastAsiaTheme="minorEastAsia" w:cstheme="minorEastAsia"/>
                <w:sz w:val="20"/>
                <w:szCs w:val="20"/>
              </w:rPr>
            </w:pPr>
          </w:p>
        </w:tc>
        <w:tc>
          <w:tcPr>
            <w:tcW w:w="1229"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bl>
    <w:p>
      <w:pPr>
        <w:pStyle w:val="2"/>
        <w:jc w:val="center"/>
        <w:rPr>
          <w:rFonts w:hint="eastAsia"/>
        </w:rPr>
      </w:pPr>
    </w:p>
    <w:p>
      <w:pPr>
        <w:pStyle w:val="2"/>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rPr>
      </w:pPr>
      <w:bookmarkStart w:id="33" w:name="_Toc303"/>
      <w:bookmarkStart w:id="34" w:name="_Toc22580"/>
      <w:r>
        <w:rPr>
          <w:rFonts w:hint="eastAsia"/>
        </w:rPr>
        <w:t>（十五）</w:t>
      </w:r>
      <w:r>
        <w:rPr>
          <w:rFonts w:hint="eastAsia" w:eastAsia="宋体"/>
          <w:lang w:eastAsia="zh-CN"/>
        </w:rPr>
        <w:t>示范区刘阁</w:t>
      </w:r>
      <w:r>
        <w:rPr>
          <w:rFonts w:hint="eastAsia"/>
        </w:rPr>
        <w:t>街道卫生健康体育领域基层政务公开标准目录（试行）</w:t>
      </w:r>
      <w:bookmarkEnd w:id="32"/>
      <w:bookmarkEnd w:id="33"/>
      <w:bookmarkEnd w:id="34"/>
    </w:p>
    <w:tbl>
      <w:tblPr>
        <w:tblStyle w:val="8"/>
        <w:tblpPr w:leftFromText="180" w:rightFromText="180" w:vertAnchor="text" w:horzAnchor="page" w:tblpXSpec="center" w:tblpY="48"/>
        <w:tblOverlap w:val="never"/>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689"/>
        <w:gridCol w:w="714"/>
        <w:gridCol w:w="2025"/>
        <w:gridCol w:w="3075"/>
        <w:gridCol w:w="1035"/>
        <w:gridCol w:w="870"/>
        <w:gridCol w:w="1470"/>
        <w:gridCol w:w="727"/>
        <w:gridCol w:w="600"/>
        <w:gridCol w:w="615"/>
        <w:gridCol w:w="57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421" w:type="dxa"/>
            <w:vMerge w:val="restart"/>
            <w:vAlign w:val="center"/>
          </w:tcPr>
          <w:p>
            <w:pPr>
              <w:widowControl/>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序</w:t>
            </w:r>
          </w:p>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号</w:t>
            </w:r>
          </w:p>
        </w:tc>
        <w:tc>
          <w:tcPr>
            <w:tcW w:w="1403" w:type="dxa"/>
            <w:gridSpan w:val="2"/>
            <w:noWrap/>
            <w:vAlign w:val="center"/>
          </w:tcPr>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公开事项</w:t>
            </w:r>
          </w:p>
        </w:tc>
        <w:tc>
          <w:tcPr>
            <w:tcW w:w="2025" w:type="dxa"/>
            <w:vMerge w:val="restart"/>
            <w:vAlign w:val="center"/>
          </w:tcPr>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公开内容（要素）</w:t>
            </w:r>
          </w:p>
        </w:tc>
        <w:tc>
          <w:tcPr>
            <w:tcW w:w="3075" w:type="dxa"/>
            <w:vMerge w:val="restart"/>
            <w:vAlign w:val="center"/>
          </w:tcPr>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公开依据</w:t>
            </w:r>
          </w:p>
        </w:tc>
        <w:tc>
          <w:tcPr>
            <w:tcW w:w="1035" w:type="dxa"/>
            <w:vMerge w:val="restart"/>
            <w:vAlign w:val="center"/>
          </w:tcPr>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公开时限</w:t>
            </w:r>
          </w:p>
        </w:tc>
        <w:tc>
          <w:tcPr>
            <w:tcW w:w="870" w:type="dxa"/>
            <w:vMerge w:val="restart"/>
            <w:vAlign w:val="center"/>
          </w:tcPr>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w:t>
            </w:r>
          </w:p>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主体</w:t>
            </w:r>
          </w:p>
        </w:tc>
        <w:tc>
          <w:tcPr>
            <w:tcW w:w="1470" w:type="dxa"/>
            <w:vMerge w:val="restart"/>
            <w:noWrap/>
            <w:vAlign w:val="center"/>
          </w:tcPr>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公开渠道</w:t>
            </w:r>
          </w:p>
          <w:p>
            <w:pPr>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和载体</w:t>
            </w:r>
          </w:p>
        </w:tc>
        <w:tc>
          <w:tcPr>
            <w:tcW w:w="1327" w:type="dxa"/>
            <w:gridSpan w:val="2"/>
            <w:vAlign w:val="center"/>
          </w:tcPr>
          <w:p>
            <w:pPr>
              <w:widowControl/>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公开对象</w:t>
            </w:r>
          </w:p>
        </w:tc>
        <w:tc>
          <w:tcPr>
            <w:tcW w:w="1185" w:type="dxa"/>
            <w:gridSpan w:val="2"/>
            <w:vAlign w:val="center"/>
          </w:tcPr>
          <w:p>
            <w:pPr>
              <w:widowControl/>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公开方式</w:t>
            </w:r>
          </w:p>
        </w:tc>
        <w:tc>
          <w:tcPr>
            <w:tcW w:w="1064" w:type="dxa"/>
            <w:vAlign w:val="center"/>
          </w:tcPr>
          <w:p>
            <w:pPr>
              <w:widowControl/>
              <w:spacing w:line="320" w:lineRule="exact"/>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421" w:type="dxa"/>
            <w:vMerge w:val="continue"/>
          </w:tcPr>
          <w:p>
            <w:pPr>
              <w:widowControl/>
              <w:spacing w:line="320" w:lineRule="exact"/>
              <w:jc w:val="center"/>
              <w:rPr>
                <w:rFonts w:ascii="黑体" w:hAnsi="黑体" w:eastAsia="黑体" w:cs="黑体"/>
                <w:b/>
                <w:bCs/>
                <w:color w:val="000000"/>
                <w:kern w:val="0"/>
                <w:sz w:val="20"/>
                <w:szCs w:val="20"/>
              </w:rPr>
            </w:pPr>
          </w:p>
        </w:tc>
        <w:tc>
          <w:tcPr>
            <w:tcW w:w="689" w:type="dxa"/>
          </w:tcPr>
          <w:p>
            <w:pPr>
              <w:widowControl/>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一级事项</w:t>
            </w:r>
          </w:p>
        </w:tc>
        <w:tc>
          <w:tcPr>
            <w:tcW w:w="714" w:type="dxa"/>
          </w:tcPr>
          <w:p>
            <w:pPr>
              <w:widowControl/>
              <w:spacing w:line="320" w:lineRule="exact"/>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二级事项</w:t>
            </w:r>
          </w:p>
        </w:tc>
        <w:tc>
          <w:tcPr>
            <w:tcW w:w="2025" w:type="dxa"/>
            <w:vMerge w:val="continue"/>
          </w:tcPr>
          <w:p>
            <w:pPr>
              <w:widowControl/>
              <w:spacing w:line="320" w:lineRule="exact"/>
              <w:jc w:val="center"/>
              <w:rPr>
                <w:rFonts w:ascii="黑体" w:hAnsi="黑体" w:eastAsia="黑体" w:cs="黑体"/>
                <w:b/>
                <w:bCs/>
                <w:color w:val="000000"/>
                <w:kern w:val="0"/>
                <w:sz w:val="20"/>
                <w:szCs w:val="20"/>
              </w:rPr>
            </w:pPr>
          </w:p>
        </w:tc>
        <w:tc>
          <w:tcPr>
            <w:tcW w:w="3075" w:type="dxa"/>
            <w:vMerge w:val="continue"/>
            <w:vAlign w:val="center"/>
          </w:tcPr>
          <w:p>
            <w:pPr>
              <w:widowControl/>
              <w:spacing w:line="320" w:lineRule="exact"/>
              <w:jc w:val="center"/>
              <w:rPr>
                <w:rFonts w:ascii="黑体" w:hAnsi="黑体" w:eastAsia="黑体" w:cs="黑体"/>
                <w:b/>
                <w:bCs/>
                <w:color w:val="000000"/>
                <w:kern w:val="0"/>
                <w:sz w:val="20"/>
                <w:szCs w:val="20"/>
              </w:rPr>
            </w:pPr>
          </w:p>
        </w:tc>
        <w:tc>
          <w:tcPr>
            <w:tcW w:w="1035" w:type="dxa"/>
            <w:vMerge w:val="continue"/>
          </w:tcPr>
          <w:p>
            <w:pPr>
              <w:widowControl/>
              <w:spacing w:line="320" w:lineRule="exact"/>
              <w:jc w:val="center"/>
              <w:rPr>
                <w:rFonts w:ascii="黑体" w:hAnsi="黑体" w:eastAsia="黑体" w:cs="黑体"/>
                <w:b/>
                <w:bCs/>
                <w:color w:val="000000"/>
                <w:kern w:val="0"/>
                <w:sz w:val="20"/>
                <w:szCs w:val="20"/>
              </w:rPr>
            </w:pPr>
          </w:p>
        </w:tc>
        <w:tc>
          <w:tcPr>
            <w:tcW w:w="870" w:type="dxa"/>
            <w:vMerge w:val="continue"/>
          </w:tcPr>
          <w:p>
            <w:pPr>
              <w:widowControl/>
              <w:spacing w:line="320" w:lineRule="exact"/>
              <w:jc w:val="center"/>
              <w:rPr>
                <w:rFonts w:ascii="黑体" w:hAnsi="黑体" w:eastAsia="黑体" w:cs="黑体"/>
                <w:b/>
                <w:bCs/>
                <w:color w:val="000000"/>
                <w:kern w:val="0"/>
                <w:sz w:val="20"/>
                <w:szCs w:val="20"/>
              </w:rPr>
            </w:pPr>
          </w:p>
        </w:tc>
        <w:tc>
          <w:tcPr>
            <w:tcW w:w="1470" w:type="dxa"/>
            <w:vMerge w:val="continue"/>
          </w:tcPr>
          <w:p>
            <w:pPr>
              <w:widowControl/>
              <w:spacing w:line="320" w:lineRule="exact"/>
              <w:jc w:val="center"/>
              <w:rPr>
                <w:rFonts w:ascii="黑体" w:hAnsi="黑体" w:eastAsia="黑体" w:cs="黑体"/>
                <w:b/>
                <w:bCs/>
                <w:color w:val="000000"/>
                <w:kern w:val="0"/>
                <w:sz w:val="20"/>
                <w:szCs w:val="20"/>
              </w:rPr>
            </w:pPr>
          </w:p>
        </w:tc>
        <w:tc>
          <w:tcPr>
            <w:tcW w:w="727" w:type="dxa"/>
            <w:vAlign w:val="center"/>
          </w:tcPr>
          <w:p>
            <w:pPr>
              <w:widowControl/>
              <w:spacing w:line="320" w:lineRule="exact"/>
              <w:ind w:left="-105" w:leftChars="-50" w:right="-105" w:rightChars="-50"/>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全社会</w:t>
            </w:r>
          </w:p>
        </w:tc>
        <w:tc>
          <w:tcPr>
            <w:tcW w:w="600" w:type="dxa"/>
            <w:vAlign w:val="center"/>
          </w:tcPr>
          <w:p>
            <w:pPr>
              <w:widowControl/>
              <w:spacing w:line="320" w:lineRule="exact"/>
              <w:ind w:left="-105" w:leftChars="-50" w:right="-105" w:rightChars="-50"/>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特定</w:t>
            </w:r>
          </w:p>
          <w:p>
            <w:pPr>
              <w:widowControl/>
              <w:spacing w:line="320" w:lineRule="exact"/>
              <w:ind w:left="-105" w:leftChars="-50" w:right="-105" w:rightChars="-50"/>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群体</w:t>
            </w:r>
          </w:p>
        </w:tc>
        <w:tc>
          <w:tcPr>
            <w:tcW w:w="615" w:type="dxa"/>
            <w:vAlign w:val="center"/>
          </w:tcPr>
          <w:p>
            <w:pPr>
              <w:widowControl/>
              <w:spacing w:line="320" w:lineRule="exact"/>
              <w:ind w:left="-105" w:leftChars="-50" w:right="-105" w:rightChars="-50"/>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主动</w:t>
            </w:r>
          </w:p>
        </w:tc>
        <w:tc>
          <w:tcPr>
            <w:tcW w:w="570" w:type="dxa"/>
            <w:vAlign w:val="center"/>
          </w:tcPr>
          <w:p>
            <w:pPr>
              <w:widowControl/>
              <w:spacing w:line="320" w:lineRule="exact"/>
              <w:ind w:left="-105" w:leftChars="-50" w:right="-105" w:rightChars="-50"/>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依</w:t>
            </w:r>
          </w:p>
          <w:p>
            <w:pPr>
              <w:widowControl/>
              <w:spacing w:line="320" w:lineRule="exact"/>
              <w:ind w:left="-105" w:leftChars="-50" w:right="-105" w:rightChars="-50"/>
              <w:jc w:val="center"/>
              <w:rPr>
                <w:rFonts w:ascii="黑体" w:hAnsi="黑体" w:eastAsia="黑体" w:cs="黑体"/>
                <w:b/>
                <w:bCs/>
                <w:color w:val="000000"/>
                <w:kern w:val="0"/>
                <w:sz w:val="20"/>
                <w:szCs w:val="20"/>
              </w:rPr>
            </w:pPr>
            <w:r>
              <w:rPr>
                <w:rFonts w:hint="eastAsia" w:ascii="黑体" w:hAnsi="黑体" w:eastAsia="黑体" w:cs="黑体"/>
                <w:b/>
                <w:bCs/>
                <w:color w:val="000000"/>
                <w:kern w:val="0"/>
                <w:sz w:val="20"/>
                <w:szCs w:val="20"/>
              </w:rPr>
              <w:t>申请</w:t>
            </w:r>
          </w:p>
        </w:tc>
        <w:tc>
          <w:tcPr>
            <w:tcW w:w="1064" w:type="dxa"/>
            <w:vAlign w:val="center"/>
          </w:tcPr>
          <w:p>
            <w:pPr>
              <w:widowControl/>
              <w:spacing w:line="320" w:lineRule="exact"/>
              <w:ind w:right="-105" w:rightChars="-50"/>
              <w:rPr>
                <w:rFonts w:ascii="黑体" w:hAnsi="黑体" w:eastAsia="黑体" w:cs="黑体"/>
                <w:b/>
                <w:bCs/>
                <w:color w:val="000000"/>
                <w:kern w:val="0"/>
                <w:sz w:val="20"/>
                <w:szCs w:val="20"/>
              </w:rPr>
            </w:pPr>
            <w:r>
              <w:rPr>
                <w:rFonts w:hint="eastAsia" w:ascii="黑体" w:hAnsi="黑体" w:eastAsia="黑体" w:cs="黑体"/>
                <w:b/>
                <w:kern w:val="0"/>
                <w:sz w:val="20"/>
                <w:szCs w:val="20"/>
              </w:rPr>
              <w:t>街道、社区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blHeader/>
          <w:jc w:val="center"/>
        </w:trPr>
        <w:tc>
          <w:tcPr>
            <w:tcW w:w="421" w:type="dxa"/>
            <w:vMerge w:val="restart"/>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89" w:type="dxa"/>
            <w:vMerge w:val="restart"/>
            <w:vAlign w:val="center"/>
          </w:tcPr>
          <w:p>
            <w:pPr>
              <w:widowControl/>
              <w:spacing w:line="3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行政备案类事项</w:t>
            </w:r>
          </w:p>
          <w:p>
            <w:pPr>
              <w:widowControl/>
              <w:spacing w:line="360" w:lineRule="exact"/>
              <w:jc w:val="center"/>
              <w:rPr>
                <w:rFonts w:ascii="宋体" w:hAnsi="宋体" w:cs="宋体"/>
                <w:color w:val="000000"/>
                <w:kern w:val="0"/>
                <w:sz w:val="20"/>
                <w:szCs w:val="20"/>
              </w:rPr>
            </w:pPr>
          </w:p>
        </w:tc>
        <w:tc>
          <w:tcPr>
            <w:tcW w:w="714" w:type="dxa"/>
            <w:vMerge w:val="restart"/>
            <w:vAlign w:val="center"/>
          </w:tcPr>
          <w:p>
            <w:pPr>
              <w:widowControl/>
              <w:spacing w:line="360" w:lineRule="exact"/>
              <w:jc w:val="center"/>
              <w:rPr>
                <w:rFonts w:ascii="宋体" w:hAnsi="宋体" w:cs="宋体"/>
                <w:color w:val="000000"/>
                <w:kern w:val="0"/>
                <w:sz w:val="20"/>
                <w:szCs w:val="20"/>
              </w:rPr>
            </w:pPr>
          </w:p>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生育登记服务</w:t>
            </w:r>
          </w:p>
        </w:tc>
        <w:tc>
          <w:tcPr>
            <w:tcW w:w="2025" w:type="dxa"/>
            <w:tcBorders>
              <w:bottom w:val="single" w:color="000000" w:sz="4" w:space="0"/>
            </w:tcBorders>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法律法规和政策文件</w:t>
            </w:r>
          </w:p>
        </w:tc>
        <w:tc>
          <w:tcPr>
            <w:tcW w:w="3075" w:type="dxa"/>
            <w:vMerge w:val="restart"/>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【部门规章及规范性文件】《国家卫生健康委办公厅关于做好生育登记服务工作的指导意见》（国卫办指导发〔2016〕20号）</w:t>
            </w:r>
          </w:p>
          <w:p>
            <w:pPr>
              <w:widowControl/>
              <w:spacing w:line="280" w:lineRule="exact"/>
              <w:jc w:val="left"/>
              <w:rPr>
                <w:rFonts w:ascii="宋体" w:hAnsi="宋体" w:cs="宋体"/>
                <w:color w:val="000000"/>
                <w:kern w:val="0"/>
                <w:sz w:val="20"/>
                <w:szCs w:val="20"/>
              </w:rPr>
            </w:pPr>
          </w:p>
        </w:tc>
        <w:tc>
          <w:tcPr>
            <w:tcW w:w="1035"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信息形成或者变更之日起20个工作日内</w:t>
            </w:r>
          </w:p>
          <w:p>
            <w:pPr>
              <w:widowControl/>
              <w:spacing w:line="280" w:lineRule="exact"/>
              <w:jc w:val="center"/>
              <w:rPr>
                <w:rFonts w:ascii="宋体" w:hAnsi="宋体" w:cs="宋体"/>
                <w:color w:val="000000"/>
                <w:kern w:val="0"/>
                <w:sz w:val="20"/>
                <w:szCs w:val="20"/>
              </w:rPr>
            </w:pPr>
          </w:p>
        </w:tc>
        <w:tc>
          <w:tcPr>
            <w:tcW w:w="870" w:type="dxa"/>
            <w:vMerge w:val="restart"/>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70" w:type="dxa"/>
            <w:vMerge w:val="restart"/>
            <w:vAlign w:val="center"/>
          </w:tcPr>
          <w:p>
            <w:pPr>
              <w:widowControl/>
              <w:spacing w:line="280" w:lineRule="exact"/>
              <w:rPr>
                <w:rFonts w:ascii="宋体" w:hAnsi="宋体" w:cs="宋体"/>
                <w:color w:val="000000"/>
                <w:kern w:val="0"/>
                <w:sz w:val="20"/>
                <w:szCs w:val="20"/>
              </w:rPr>
            </w:pPr>
            <w:r>
              <w:rPr>
                <w:rFonts w:hint="eastAsia" w:ascii="宋体" w:hAnsi="宋体" w:cs="宋体"/>
                <w:color w:val="000000"/>
                <w:kern w:val="0"/>
                <w:sz w:val="20"/>
                <w:szCs w:val="20"/>
              </w:rPr>
              <w:t>■便民服务站</w:t>
            </w:r>
          </w:p>
        </w:tc>
        <w:tc>
          <w:tcPr>
            <w:tcW w:w="727"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blHeader/>
          <w:jc w:val="center"/>
        </w:trPr>
        <w:tc>
          <w:tcPr>
            <w:tcW w:w="421" w:type="dxa"/>
            <w:vMerge w:val="continue"/>
          </w:tcPr>
          <w:p>
            <w:pPr>
              <w:widowControl/>
              <w:spacing w:line="360" w:lineRule="exact"/>
              <w:jc w:val="center"/>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spacing w:val="2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tcBorders>
              <w:top w:val="single" w:color="000000" w:sz="4" w:space="0"/>
            </w:tcBorders>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生育证办理条件和流程，需要申办材料。</w:t>
            </w:r>
          </w:p>
        </w:tc>
        <w:tc>
          <w:tcPr>
            <w:tcW w:w="3075" w:type="dxa"/>
            <w:vMerge w:val="continue"/>
            <w:vAlign w:val="center"/>
          </w:tcPr>
          <w:p>
            <w:pPr>
              <w:widowControl/>
              <w:spacing w:line="320" w:lineRule="exact"/>
              <w:jc w:val="left"/>
              <w:rPr>
                <w:rFonts w:ascii="宋体" w:hAnsi="宋体" w:cs="宋体"/>
                <w:color w:val="000000"/>
                <w:kern w:val="0"/>
                <w:sz w:val="20"/>
                <w:szCs w:val="20"/>
              </w:rPr>
            </w:pPr>
          </w:p>
        </w:tc>
        <w:tc>
          <w:tcPr>
            <w:tcW w:w="1035" w:type="dxa"/>
            <w:vMerge w:val="continue"/>
            <w:vAlign w:val="center"/>
          </w:tcPr>
          <w:p>
            <w:pPr>
              <w:widowControl/>
              <w:spacing w:line="320" w:lineRule="exact"/>
              <w:jc w:val="center"/>
              <w:rPr>
                <w:rFonts w:ascii="宋体" w:hAnsi="宋体" w:cs="宋体"/>
                <w:color w:val="000000"/>
                <w:kern w:val="0"/>
                <w:sz w:val="20"/>
                <w:szCs w:val="20"/>
              </w:rPr>
            </w:pPr>
          </w:p>
        </w:tc>
        <w:tc>
          <w:tcPr>
            <w:tcW w:w="870" w:type="dxa"/>
            <w:vMerge w:val="continue"/>
            <w:vAlign w:val="center"/>
          </w:tcPr>
          <w:p>
            <w:pPr>
              <w:widowControl/>
              <w:spacing w:line="320" w:lineRule="exact"/>
              <w:jc w:val="center"/>
              <w:rPr>
                <w:rFonts w:ascii="宋体" w:hAnsi="宋体" w:cs="宋体"/>
                <w:color w:val="000000"/>
                <w:kern w:val="0"/>
                <w:sz w:val="20"/>
                <w:szCs w:val="20"/>
              </w:rPr>
            </w:pPr>
          </w:p>
        </w:tc>
        <w:tc>
          <w:tcPr>
            <w:tcW w:w="1470" w:type="dxa"/>
            <w:vMerge w:val="continue"/>
            <w:vAlign w:val="center"/>
          </w:tcPr>
          <w:p>
            <w:pPr>
              <w:widowControl/>
              <w:spacing w:line="320" w:lineRule="exact"/>
              <w:jc w:val="center"/>
              <w:rPr>
                <w:rFonts w:ascii="宋体" w:hAnsi="宋体" w:cs="宋体"/>
                <w:color w:val="000000"/>
                <w:kern w:val="0"/>
                <w:sz w:val="20"/>
                <w:szCs w:val="20"/>
              </w:rPr>
            </w:pPr>
          </w:p>
        </w:tc>
        <w:tc>
          <w:tcPr>
            <w:tcW w:w="727"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continue"/>
            <w:vAlign w:val="center"/>
          </w:tcPr>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421" w:type="dxa"/>
            <w:vMerge w:val="restart"/>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2</w:t>
            </w: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restart"/>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独生子女父母奖励</w:t>
            </w: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法律法规和政策文件</w:t>
            </w:r>
          </w:p>
        </w:tc>
        <w:tc>
          <w:tcPr>
            <w:tcW w:w="3075" w:type="dxa"/>
            <w:vMerge w:val="restart"/>
            <w:vAlign w:val="center"/>
          </w:tcPr>
          <w:p>
            <w:pPr>
              <w:widowControl/>
              <w:spacing w:line="320" w:lineRule="exact"/>
              <w:jc w:val="left"/>
              <w:rPr>
                <w:rFonts w:ascii="宋体" w:hAnsi="宋体" w:cs="宋体"/>
                <w:color w:val="000000"/>
                <w:kern w:val="0"/>
                <w:sz w:val="20"/>
                <w:szCs w:val="20"/>
              </w:rPr>
            </w:pPr>
            <w:r>
              <w:rPr>
                <w:rFonts w:hint="eastAsia" w:ascii="宋体" w:hAnsi="宋体" w:cs="宋体"/>
                <w:color w:val="000000"/>
                <w:kern w:val="0"/>
                <w:sz w:val="20"/>
                <w:szCs w:val="20"/>
              </w:rPr>
              <w:t>《中华人民共和国人口与计划生育法》（中华人民共和国主席令第41号 2015年12月27日修正）</w:t>
            </w:r>
          </w:p>
        </w:tc>
        <w:tc>
          <w:tcPr>
            <w:tcW w:w="1035" w:type="dxa"/>
            <w:vMerge w:val="restart"/>
            <w:vAlign w:val="center"/>
          </w:tcPr>
          <w:p>
            <w:pPr>
              <w:widowControl/>
              <w:spacing w:line="320" w:lineRule="exact"/>
              <w:jc w:val="center"/>
              <w:rPr>
                <w:rFonts w:ascii="宋体" w:hAnsi="宋体" w:cs="宋体"/>
                <w:color w:val="000000"/>
                <w:kern w:val="0"/>
                <w:sz w:val="20"/>
                <w:szCs w:val="20"/>
              </w:rPr>
            </w:pPr>
            <w:r>
              <w:rPr>
                <w:rFonts w:hint="eastAsia" w:ascii="宋体" w:hAnsi="宋体" w:cs="宋体"/>
                <w:color w:val="000000"/>
                <w:kern w:val="0"/>
                <w:sz w:val="20"/>
                <w:szCs w:val="20"/>
              </w:rPr>
              <w:t>信息形成或者变更之日起20个工作日内</w:t>
            </w:r>
          </w:p>
        </w:tc>
        <w:tc>
          <w:tcPr>
            <w:tcW w:w="870" w:type="dxa"/>
            <w:vMerge w:val="restart"/>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32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70" w:type="dxa"/>
            <w:vMerge w:val="restart"/>
            <w:vAlign w:val="center"/>
          </w:tcPr>
          <w:p>
            <w:pPr>
              <w:widowControl/>
              <w:spacing w:line="320" w:lineRule="exact"/>
              <w:rPr>
                <w:rFonts w:ascii="宋体" w:hAnsi="宋体" w:cs="宋体"/>
                <w:color w:val="000000"/>
                <w:kern w:val="0"/>
                <w:sz w:val="20"/>
                <w:szCs w:val="20"/>
              </w:rPr>
            </w:pPr>
            <w:r>
              <w:rPr>
                <w:rFonts w:hint="eastAsia" w:ascii="宋体" w:hAnsi="宋体" w:cs="宋体"/>
                <w:color w:val="000000"/>
                <w:kern w:val="0"/>
                <w:sz w:val="20"/>
                <w:szCs w:val="20"/>
              </w:rPr>
              <w:t>■便民服务站</w:t>
            </w:r>
          </w:p>
        </w:tc>
        <w:tc>
          <w:tcPr>
            <w:tcW w:w="727"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421" w:type="dxa"/>
            <w:vMerge w:val="continue"/>
            <w:vAlign w:val="center"/>
          </w:tcPr>
          <w:p>
            <w:pPr>
              <w:widowControl/>
              <w:spacing w:line="360" w:lineRule="exact"/>
              <w:rPr>
                <w:rFonts w:ascii="宋体" w:hAnsi="宋体" w:cs="宋体"/>
                <w:color w:val="000000"/>
                <w:kern w:val="0"/>
                <w:sz w:val="20"/>
                <w:szCs w:val="20"/>
              </w:rPr>
            </w:pPr>
          </w:p>
        </w:tc>
        <w:tc>
          <w:tcPr>
            <w:tcW w:w="689" w:type="dxa"/>
            <w:vMerge w:val="continue"/>
            <w:vAlign w:val="center"/>
          </w:tcPr>
          <w:p>
            <w:pPr>
              <w:widowControl/>
              <w:spacing w:line="360" w:lineRule="exact"/>
              <w:rPr>
                <w:rFonts w:ascii="宋体" w:hAnsi="宋体" w:cs="宋体"/>
                <w:color w:val="000000" w:themeColor="text1"/>
                <w:kern w:val="0"/>
                <w:sz w:val="20"/>
                <w:szCs w:val="20"/>
              </w:rPr>
            </w:pPr>
          </w:p>
        </w:tc>
        <w:tc>
          <w:tcPr>
            <w:tcW w:w="714" w:type="dxa"/>
            <w:vMerge w:val="continue"/>
            <w:vAlign w:val="center"/>
          </w:tcPr>
          <w:p>
            <w:pPr>
              <w:widowControl/>
              <w:spacing w:line="360" w:lineRule="exact"/>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申请材料</w:t>
            </w:r>
          </w:p>
        </w:tc>
        <w:tc>
          <w:tcPr>
            <w:tcW w:w="3075" w:type="dxa"/>
            <w:vMerge w:val="continue"/>
            <w:vAlign w:val="center"/>
          </w:tcPr>
          <w:p>
            <w:pPr>
              <w:widowControl/>
              <w:spacing w:line="320" w:lineRule="exact"/>
              <w:jc w:val="center"/>
              <w:rPr>
                <w:rFonts w:ascii="宋体" w:hAnsi="宋体" w:cs="宋体"/>
                <w:color w:val="000000"/>
                <w:kern w:val="0"/>
                <w:sz w:val="20"/>
                <w:szCs w:val="20"/>
              </w:rPr>
            </w:pPr>
          </w:p>
        </w:tc>
        <w:tc>
          <w:tcPr>
            <w:tcW w:w="1035" w:type="dxa"/>
            <w:vMerge w:val="continue"/>
          </w:tcPr>
          <w:p>
            <w:pPr>
              <w:widowControl/>
              <w:spacing w:line="320" w:lineRule="exact"/>
              <w:jc w:val="center"/>
              <w:rPr>
                <w:rFonts w:ascii="宋体" w:hAnsi="宋体" w:cs="宋体"/>
                <w:color w:val="000000"/>
                <w:kern w:val="0"/>
                <w:sz w:val="20"/>
                <w:szCs w:val="20"/>
              </w:rPr>
            </w:pPr>
          </w:p>
        </w:tc>
        <w:tc>
          <w:tcPr>
            <w:tcW w:w="870" w:type="dxa"/>
            <w:vMerge w:val="continue"/>
          </w:tcPr>
          <w:p>
            <w:pPr>
              <w:widowControl/>
              <w:spacing w:line="320" w:lineRule="exact"/>
              <w:jc w:val="center"/>
              <w:rPr>
                <w:rFonts w:ascii="宋体" w:hAnsi="宋体" w:cs="宋体"/>
                <w:color w:val="000000"/>
                <w:kern w:val="0"/>
                <w:sz w:val="20"/>
                <w:szCs w:val="20"/>
              </w:rPr>
            </w:pPr>
          </w:p>
        </w:tc>
        <w:tc>
          <w:tcPr>
            <w:tcW w:w="1470" w:type="dxa"/>
            <w:vMerge w:val="continue"/>
          </w:tcPr>
          <w:p>
            <w:pPr>
              <w:widowControl/>
              <w:spacing w:line="320" w:lineRule="exact"/>
              <w:jc w:val="center"/>
              <w:rPr>
                <w:rFonts w:ascii="宋体" w:hAnsi="宋体" w:cs="宋体"/>
                <w:color w:val="000000"/>
                <w:kern w:val="0"/>
                <w:sz w:val="20"/>
                <w:szCs w:val="20"/>
              </w:rPr>
            </w:pPr>
          </w:p>
        </w:tc>
        <w:tc>
          <w:tcPr>
            <w:tcW w:w="727"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continue"/>
            <w:vAlign w:val="center"/>
          </w:tcPr>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jc w:val="center"/>
        </w:trPr>
        <w:tc>
          <w:tcPr>
            <w:tcW w:w="421" w:type="dxa"/>
            <w:vMerge w:val="continue"/>
            <w:vAlign w:val="center"/>
          </w:tcPr>
          <w:p>
            <w:pPr>
              <w:widowControl/>
              <w:spacing w:line="360" w:lineRule="exact"/>
              <w:rPr>
                <w:rFonts w:ascii="宋体" w:hAnsi="宋体" w:cs="宋体"/>
                <w:color w:val="000000"/>
                <w:kern w:val="0"/>
                <w:sz w:val="20"/>
                <w:szCs w:val="20"/>
              </w:rPr>
            </w:pPr>
          </w:p>
        </w:tc>
        <w:tc>
          <w:tcPr>
            <w:tcW w:w="689" w:type="dxa"/>
            <w:vMerge w:val="continue"/>
            <w:vAlign w:val="center"/>
          </w:tcPr>
          <w:p>
            <w:pPr>
              <w:widowControl/>
              <w:spacing w:line="360" w:lineRule="exact"/>
              <w:rPr>
                <w:rFonts w:ascii="宋体" w:hAnsi="宋体" w:cs="宋体"/>
                <w:color w:val="000000" w:themeColor="text1"/>
                <w:kern w:val="0"/>
                <w:sz w:val="20"/>
                <w:szCs w:val="20"/>
              </w:rPr>
            </w:pPr>
          </w:p>
        </w:tc>
        <w:tc>
          <w:tcPr>
            <w:tcW w:w="714" w:type="dxa"/>
            <w:vMerge w:val="continue"/>
            <w:vAlign w:val="center"/>
          </w:tcPr>
          <w:p>
            <w:pPr>
              <w:widowControl/>
              <w:spacing w:line="360" w:lineRule="exact"/>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受理范围及条件</w:t>
            </w:r>
          </w:p>
        </w:tc>
        <w:tc>
          <w:tcPr>
            <w:tcW w:w="3075" w:type="dxa"/>
            <w:vMerge w:val="continue"/>
            <w:vAlign w:val="center"/>
          </w:tcPr>
          <w:p>
            <w:pPr>
              <w:widowControl/>
              <w:spacing w:line="320" w:lineRule="exact"/>
              <w:jc w:val="center"/>
              <w:rPr>
                <w:rFonts w:ascii="宋体" w:hAnsi="宋体" w:cs="宋体"/>
                <w:color w:val="000000"/>
                <w:kern w:val="0"/>
                <w:sz w:val="20"/>
                <w:szCs w:val="20"/>
              </w:rPr>
            </w:pPr>
          </w:p>
        </w:tc>
        <w:tc>
          <w:tcPr>
            <w:tcW w:w="1035" w:type="dxa"/>
            <w:vMerge w:val="continue"/>
          </w:tcPr>
          <w:p>
            <w:pPr>
              <w:widowControl/>
              <w:spacing w:line="320" w:lineRule="exact"/>
              <w:jc w:val="center"/>
              <w:rPr>
                <w:rFonts w:ascii="宋体" w:hAnsi="宋体" w:cs="宋体"/>
                <w:color w:val="000000"/>
                <w:kern w:val="0"/>
                <w:sz w:val="20"/>
                <w:szCs w:val="20"/>
              </w:rPr>
            </w:pPr>
          </w:p>
        </w:tc>
        <w:tc>
          <w:tcPr>
            <w:tcW w:w="870" w:type="dxa"/>
            <w:vMerge w:val="continue"/>
          </w:tcPr>
          <w:p>
            <w:pPr>
              <w:widowControl/>
              <w:spacing w:line="320" w:lineRule="exact"/>
              <w:jc w:val="center"/>
              <w:rPr>
                <w:rFonts w:ascii="宋体" w:hAnsi="宋体" w:cs="宋体"/>
                <w:color w:val="000000"/>
                <w:kern w:val="0"/>
                <w:sz w:val="20"/>
                <w:szCs w:val="20"/>
              </w:rPr>
            </w:pPr>
          </w:p>
        </w:tc>
        <w:tc>
          <w:tcPr>
            <w:tcW w:w="1470" w:type="dxa"/>
            <w:vMerge w:val="continue"/>
          </w:tcPr>
          <w:p>
            <w:pPr>
              <w:widowControl/>
              <w:spacing w:line="320" w:lineRule="exact"/>
              <w:jc w:val="center"/>
              <w:rPr>
                <w:rFonts w:ascii="宋体" w:hAnsi="宋体" w:cs="宋体"/>
                <w:color w:val="000000"/>
                <w:kern w:val="0"/>
                <w:sz w:val="20"/>
                <w:szCs w:val="20"/>
              </w:rPr>
            </w:pPr>
          </w:p>
        </w:tc>
        <w:tc>
          <w:tcPr>
            <w:tcW w:w="727"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continue"/>
            <w:vAlign w:val="center"/>
          </w:tcPr>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421" w:type="dxa"/>
            <w:vMerge w:val="continue"/>
            <w:vAlign w:val="center"/>
          </w:tcPr>
          <w:p>
            <w:pPr>
              <w:widowControl/>
              <w:spacing w:line="360" w:lineRule="exact"/>
              <w:rPr>
                <w:rFonts w:ascii="宋体" w:hAnsi="宋体" w:cs="宋体"/>
                <w:color w:val="000000"/>
                <w:kern w:val="0"/>
                <w:sz w:val="20"/>
                <w:szCs w:val="20"/>
              </w:rPr>
            </w:pPr>
          </w:p>
        </w:tc>
        <w:tc>
          <w:tcPr>
            <w:tcW w:w="689" w:type="dxa"/>
            <w:vMerge w:val="continue"/>
            <w:vAlign w:val="center"/>
          </w:tcPr>
          <w:p>
            <w:pPr>
              <w:widowControl/>
              <w:spacing w:line="360" w:lineRule="exact"/>
              <w:rPr>
                <w:rFonts w:ascii="宋体" w:hAnsi="宋体" w:cs="宋体"/>
                <w:color w:val="000000" w:themeColor="text1"/>
                <w:kern w:val="0"/>
                <w:sz w:val="20"/>
                <w:szCs w:val="20"/>
              </w:rPr>
            </w:pPr>
          </w:p>
        </w:tc>
        <w:tc>
          <w:tcPr>
            <w:tcW w:w="714" w:type="dxa"/>
            <w:vMerge w:val="continue"/>
            <w:vAlign w:val="center"/>
          </w:tcPr>
          <w:p>
            <w:pPr>
              <w:widowControl/>
              <w:spacing w:line="360" w:lineRule="exact"/>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办理流程</w:t>
            </w:r>
          </w:p>
        </w:tc>
        <w:tc>
          <w:tcPr>
            <w:tcW w:w="3075" w:type="dxa"/>
            <w:vMerge w:val="continue"/>
            <w:vAlign w:val="center"/>
          </w:tcPr>
          <w:p>
            <w:pPr>
              <w:widowControl/>
              <w:spacing w:line="320" w:lineRule="exact"/>
              <w:jc w:val="center"/>
              <w:rPr>
                <w:rFonts w:ascii="宋体" w:hAnsi="宋体" w:cs="宋体"/>
                <w:color w:val="000000"/>
                <w:kern w:val="0"/>
                <w:sz w:val="20"/>
                <w:szCs w:val="20"/>
              </w:rPr>
            </w:pPr>
          </w:p>
        </w:tc>
        <w:tc>
          <w:tcPr>
            <w:tcW w:w="1035" w:type="dxa"/>
            <w:vMerge w:val="continue"/>
          </w:tcPr>
          <w:p>
            <w:pPr>
              <w:widowControl/>
              <w:spacing w:line="320" w:lineRule="exact"/>
              <w:jc w:val="center"/>
              <w:rPr>
                <w:rFonts w:ascii="宋体" w:hAnsi="宋体" w:cs="宋体"/>
                <w:color w:val="000000"/>
                <w:kern w:val="0"/>
                <w:sz w:val="20"/>
                <w:szCs w:val="20"/>
              </w:rPr>
            </w:pPr>
          </w:p>
        </w:tc>
        <w:tc>
          <w:tcPr>
            <w:tcW w:w="870" w:type="dxa"/>
            <w:vMerge w:val="continue"/>
          </w:tcPr>
          <w:p>
            <w:pPr>
              <w:widowControl/>
              <w:spacing w:line="320" w:lineRule="exact"/>
              <w:jc w:val="center"/>
              <w:rPr>
                <w:rFonts w:ascii="宋体" w:hAnsi="宋体" w:cs="宋体"/>
                <w:color w:val="000000"/>
                <w:kern w:val="0"/>
                <w:sz w:val="20"/>
                <w:szCs w:val="20"/>
              </w:rPr>
            </w:pPr>
          </w:p>
        </w:tc>
        <w:tc>
          <w:tcPr>
            <w:tcW w:w="1470" w:type="dxa"/>
            <w:vMerge w:val="continue"/>
          </w:tcPr>
          <w:p>
            <w:pPr>
              <w:widowControl/>
              <w:spacing w:line="320" w:lineRule="exact"/>
              <w:jc w:val="center"/>
              <w:rPr>
                <w:rFonts w:ascii="宋体" w:hAnsi="宋体" w:cs="宋体"/>
                <w:color w:val="000000"/>
                <w:kern w:val="0"/>
                <w:sz w:val="20"/>
                <w:szCs w:val="20"/>
              </w:rPr>
            </w:pPr>
          </w:p>
        </w:tc>
        <w:tc>
          <w:tcPr>
            <w:tcW w:w="727"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continue"/>
            <w:vAlign w:val="center"/>
          </w:tcPr>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blHeader/>
          <w:jc w:val="center"/>
        </w:trPr>
        <w:tc>
          <w:tcPr>
            <w:tcW w:w="421" w:type="dxa"/>
            <w:vMerge w:val="continue"/>
            <w:vAlign w:val="center"/>
          </w:tcPr>
          <w:p>
            <w:pPr>
              <w:widowControl/>
              <w:spacing w:line="360" w:lineRule="exact"/>
              <w:rPr>
                <w:rFonts w:ascii="宋体" w:hAnsi="宋体" w:cs="宋体"/>
                <w:color w:val="000000"/>
                <w:kern w:val="0"/>
                <w:sz w:val="20"/>
                <w:szCs w:val="20"/>
              </w:rPr>
            </w:pPr>
          </w:p>
        </w:tc>
        <w:tc>
          <w:tcPr>
            <w:tcW w:w="689" w:type="dxa"/>
            <w:vMerge w:val="continue"/>
            <w:vAlign w:val="center"/>
          </w:tcPr>
          <w:p>
            <w:pPr>
              <w:widowControl/>
              <w:spacing w:line="360" w:lineRule="exact"/>
              <w:rPr>
                <w:rFonts w:ascii="宋体" w:hAnsi="宋体" w:cs="宋体"/>
                <w:color w:val="000000" w:themeColor="text1"/>
                <w:kern w:val="0"/>
                <w:sz w:val="20"/>
                <w:szCs w:val="20"/>
              </w:rPr>
            </w:pPr>
          </w:p>
        </w:tc>
        <w:tc>
          <w:tcPr>
            <w:tcW w:w="714" w:type="dxa"/>
            <w:vMerge w:val="continue"/>
            <w:vAlign w:val="center"/>
          </w:tcPr>
          <w:p>
            <w:pPr>
              <w:widowControl/>
              <w:spacing w:line="360" w:lineRule="exact"/>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咨询投诉渠道</w:t>
            </w:r>
          </w:p>
        </w:tc>
        <w:tc>
          <w:tcPr>
            <w:tcW w:w="3075" w:type="dxa"/>
            <w:vMerge w:val="continue"/>
            <w:vAlign w:val="center"/>
          </w:tcPr>
          <w:p>
            <w:pPr>
              <w:widowControl/>
              <w:spacing w:line="320" w:lineRule="exact"/>
              <w:jc w:val="center"/>
              <w:rPr>
                <w:rFonts w:ascii="宋体" w:hAnsi="宋体" w:cs="宋体"/>
                <w:color w:val="000000"/>
                <w:kern w:val="0"/>
                <w:sz w:val="20"/>
                <w:szCs w:val="20"/>
              </w:rPr>
            </w:pPr>
          </w:p>
        </w:tc>
        <w:tc>
          <w:tcPr>
            <w:tcW w:w="1035" w:type="dxa"/>
            <w:vMerge w:val="continue"/>
          </w:tcPr>
          <w:p>
            <w:pPr>
              <w:widowControl/>
              <w:spacing w:line="320" w:lineRule="exact"/>
              <w:jc w:val="center"/>
              <w:rPr>
                <w:rFonts w:ascii="宋体" w:hAnsi="宋体" w:cs="宋体"/>
                <w:color w:val="000000"/>
                <w:kern w:val="0"/>
                <w:sz w:val="20"/>
                <w:szCs w:val="20"/>
              </w:rPr>
            </w:pPr>
          </w:p>
        </w:tc>
        <w:tc>
          <w:tcPr>
            <w:tcW w:w="870" w:type="dxa"/>
            <w:vMerge w:val="continue"/>
          </w:tcPr>
          <w:p>
            <w:pPr>
              <w:widowControl/>
              <w:spacing w:line="320" w:lineRule="exact"/>
              <w:jc w:val="center"/>
              <w:rPr>
                <w:rFonts w:ascii="宋体" w:hAnsi="宋体" w:cs="宋体"/>
                <w:color w:val="000000"/>
                <w:kern w:val="0"/>
                <w:sz w:val="20"/>
                <w:szCs w:val="20"/>
              </w:rPr>
            </w:pPr>
          </w:p>
        </w:tc>
        <w:tc>
          <w:tcPr>
            <w:tcW w:w="1470" w:type="dxa"/>
            <w:vMerge w:val="continue"/>
          </w:tcPr>
          <w:p>
            <w:pPr>
              <w:widowControl/>
              <w:spacing w:line="320" w:lineRule="exact"/>
              <w:jc w:val="center"/>
              <w:rPr>
                <w:rFonts w:ascii="宋体" w:hAnsi="宋体" w:cs="宋体"/>
                <w:color w:val="000000"/>
                <w:kern w:val="0"/>
                <w:sz w:val="20"/>
                <w:szCs w:val="20"/>
              </w:rPr>
            </w:pPr>
          </w:p>
        </w:tc>
        <w:tc>
          <w:tcPr>
            <w:tcW w:w="727"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continue"/>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continue"/>
            <w:vAlign w:val="center"/>
          </w:tcPr>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421" w:type="dxa"/>
            <w:vMerge w:val="restart"/>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3</w:t>
            </w:r>
          </w:p>
        </w:tc>
        <w:tc>
          <w:tcPr>
            <w:tcW w:w="689" w:type="dxa"/>
            <w:vMerge w:val="restart"/>
            <w:vAlign w:val="center"/>
          </w:tcPr>
          <w:p>
            <w:pPr>
              <w:widowControl/>
              <w:spacing w:line="3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行政备案类事项</w:t>
            </w:r>
          </w:p>
          <w:p>
            <w:pPr>
              <w:widowControl/>
              <w:spacing w:line="360" w:lineRule="exact"/>
              <w:jc w:val="center"/>
              <w:rPr>
                <w:rFonts w:ascii="宋体" w:hAnsi="宋体" w:cs="宋体"/>
                <w:color w:val="000000" w:themeColor="text1"/>
                <w:kern w:val="0"/>
                <w:sz w:val="20"/>
                <w:szCs w:val="20"/>
              </w:rPr>
            </w:pPr>
          </w:p>
        </w:tc>
        <w:tc>
          <w:tcPr>
            <w:tcW w:w="714" w:type="dxa"/>
            <w:vMerge w:val="restart"/>
            <w:vAlign w:val="center"/>
          </w:tcPr>
          <w:p>
            <w:pPr>
              <w:widowControl/>
              <w:spacing w:line="360" w:lineRule="exact"/>
              <w:jc w:val="center"/>
              <w:rPr>
                <w:rFonts w:ascii="宋体" w:hAnsi="宋体" w:cs="宋体"/>
                <w:color w:val="000000"/>
                <w:kern w:val="0"/>
                <w:sz w:val="20"/>
                <w:szCs w:val="20"/>
              </w:rPr>
            </w:pPr>
            <w:r>
              <w:rPr>
                <w:rFonts w:hint="eastAsia" w:ascii="宋体" w:hAnsi="宋体" w:cs="宋体"/>
                <w:kern w:val="0"/>
                <w:sz w:val="20"/>
                <w:szCs w:val="20"/>
              </w:rPr>
              <w:t>城街道独生子女父母奖励扶助</w:t>
            </w: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法律法规和政策文件</w:t>
            </w:r>
          </w:p>
        </w:tc>
        <w:tc>
          <w:tcPr>
            <w:tcW w:w="3075" w:type="dxa"/>
            <w:vMerge w:val="restart"/>
            <w:vAlign w:val="center"/>
          </w:tcPr>
          <w:p>
            <w:pPr>
              <w:widowControl/>
              <w:spacing w:line="320" w:lineRule="exact"/>
              <w:rPr>
                <w:rFonts w:ascii="宋体" w:hAnsi="宋体" w:cs="宋体"/>
                <w:color w:val="000000"/>
                <w:kern w:val="0"/>
                <w:sz w:val="20"/>
                <w:szCs w:val="20"/>
              </w:rPr>
            </w:pPr>
            <w:r>
              <w:rPr>
                <w:rFonts w:hint="eastAsia" w:ascii="宋体" w:hAnsi="宋体" w:cs="宋体"/>
                <w:kern w:val="0"/>
                <w:sz w:val="20"/>
                <w:szCs w:val="20"/>
              </w:rPr>
              <w:t xml:space="preserve">《河南省人口与计划生育条例》【部门规章及规范性文件】 《河南省卫生计生委  河南省财政厅关于实施城街道独生子女父母奖励扶助制度的通知》（豫卫家庭［2015］2号）          </w:t>
            </w:r>
          </w:p>
        </w:tc>
        <w:tc>
          <w:tcPr>
            <w:tcW w:w="1035" w:type="dxa"/>
            <w:vMerge w:val="restart"/>
            <w:vAlign w:val="center"/>
          </w:tcPr>
          <w:p>
            <w:pPr>
              <w:widowControl/>
              <w:spacing w:line="320" w:lineRule="exact"/>
              <w:jc w:val="center"/>
              <w:rPr>
                <w:rFonts w:ascii="宋体" w:hAnsi="宋体" w:cs="宋体"/>
                <w:color w:val="000000"/>
                <w:kern w:val="0"/>
                <w:sz w:val="20"/>
                <w:szCs w:val="20"/>
              </w:rPr>
            </w:pPr>
            <w:r>
              <w:rPr>
                <w:rFonts w:hint="eastAsia" w:ascii="宋体" w:hAnsi="宋体" w:cs="宋体"/>
                <w:kern w:val="0"/>
                <w:sz w:val="20"/>
                <w:szCs w:val="20"/>
              </w:rPr>
              <w:t>信息形成或者变更之日起20个工作日内</w:t>
            </w:r>
          </w:p>
        </w:tc>
        <w:tc>
          <w:tcPr>
            <w:tcW w:w="870" w:type="dxa"/>
            <w:vMerge w:val="restart"/>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32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70" w:type="dxa"/>
            <w:vMerge w:val="restart"/>
            <w:vAlign w:val="center"/>
          </w:tcPr>
          <w:p>
            <w:pPr>
              <w:widowControl/>
              <w:spacing w:line="320" w:lineRule="exact"/>
              <w:rPr>
                <w:rFonts w:ascii="宋体" w:hAnsi="宋体" w:cs="宋体"/>
                <w:color w:val="000000"/>
                <w:kern w:val="0"/>
                <w:sz w:val="20"/>
                <w:szCs w:val="20"/>
              </w:rPr>
            </w:pPr>
            <w:r>
              <w:rPr>
                <w:rFonts w:hint="eastAsia" w:ascii="宋体" w:hAnsi="宋体" w:cs="宋体"/>
                <w:color w:val="000000"/>
                <w:kern w:val="0"/>
                <w:sz w:val="20"/>
                <w:szCs w:val="20"/>
              </w:rPr>
              <w:t>■便民服务站</w:t>
            </w:r>
          </w:p>
        </w:tc>
        <w:tc>
          <w:tcPr>
            <w:tcW w:w="727"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421" w:type="dxa"/>
            <w:vMerge w:val="continue"/>
            <w:vAlign w:val="center"/>
          </w:tcPr>
          <w:p>
            <w:pPr>
              <w:widowControl/>
              <w:spacing w:line="360" w:lineRule="exact"/>
              <w:jc w:val="left"/>
              <w:rPr>
                <w:rFonts w:hint="eastAsia"/>
              </w:rPr>
            </w:pPr>
          </w:p>
        </w:tc>
        <w:tc>
          <w:tcPr>
            <w:tcW w:w="689" w:type="dxa"/>
            <w:vMerge w:val="continue"/>
            <w:vAlign w:val="center"/>
          </w:tcPr>
          <w:p>
            <w:pPr>
              <w:widowControl/>
              <w:spacing w:line="360" w:lineRule="exact"/>
              <w:jc w:val="center"/>
              <w:rPr>
                <w:rFonts w:hint="eastAsia"/>
              </w:rPr>
            </w:pPr>
          </w:p>
        </w:tc>
        <w:tc>
          <w:tcPr>
            <w:tcW w:w="714" w:type="dxa"/>
            <w:vMerge w:val="continue"/>
            <w:vAlign w:val="center"/>
          </w:tcPr>
          <w:p>
            <w:pPr>
              <w:widowControl/>
              <w:spacing w:line="360" w:lineRule="exact"/>
              <w:jc w:val="center"/>
              <w:rPr>
                <w:rFonts w:hint="eastAsia"/>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申请材料</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421" w:type="dxa"/>
            <w:vMerge w:val="continue"/>
            <w:vAlign w:val="center"/>
          </w:tcPr>
          <w:p>
            <w:pPr>
              <w:widowControl/>
              <w:spacing w:line="360" w:lineRule="exact"/>
              <w:jc w:val="left"/>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受理范围及条件</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421" w:type="dxa"/>
            <w:vMerge w:val="continue"/>
            <w:vAlign w:val="center"/>
          </w:tcPr>
          <w:p>
            <w:pPr>
              <w:widowControl/>
              <w:spacing w:line="360" w:lineRule="exact"/>
              <w:jc w:val="left"/>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办理流程</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blHeader/>
          <w:jc w:val="center"/>
        </w:trPr>
        <w:tc>
          <w:tcPr>
            <w:tcW w:w="421" w:type="dxa"/>
            <w:vMerge w:val="continue"/>
            <w:vAlign w:val="center"/>
          </w:tcPr>
          <w:p>
            <w:pPr>
              <w:widowControl/>
              <w:spacing w:line="360" w:lineRule="exact"/>
              <w:jc w:val="left"/>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咨询投诉渠道</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421" w:type="dxa"/>
            <w:vMerge w:val="restart"/>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4</w:t>
            </w:r>
          </w:p>
        </w:tc>
        <w:tc>
          <w:tcPr>
            <w:tcW w:w="689" w:type="dxa"/>
            <w:vMerge w:val="continue"/>
            <w:vAlign w:val="center"/>
          </w:tcPr>
          <w:p>
            <w:pPr>
              <w:widowControl/>
              <w:spacing w:line="360" w:lineRule="exact"/>
              <w:jc w:val="center"/>
              <w:rPr>
                <w:rFonts w:ascii="宋体" w:hAnsi="宋体" w:cs="宋体"/>
                <w:color w:val="000000" w:themeColor="text1"/>
                <w:kern w:val="0"/>
                <w:sz w:val="20"/>
                <w:szCs w:val="20"/>
              </w:rPr>
            </w:pPr>
          </w:p>
        </w:tc>
        <w:tc>
          <w:tcPr>
            <w:tcW w:w="714" w:type="dxa"/>
            <w:vMerge w:val="restart"/>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计划生育家庭特别扶助</w:t>
            </w: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法律法规和政策文件</w:t>
            </w:r>
          </w:p>
        </w:tc>
        <w:tc>
          <w:tcPr>
            <w:tcW w:w="3075" w:type="dxa"/>
            <w:vMerge w:val="restart"/>
            <w:vAlign w:val="center"/>
          </w:tcPr>
          <w:p>
            <w:pPr>
              <w:widowControl/>
              <w:spacing w:line="280" w:lineRule="exact"/>
              <w:rPr>
                <w:rFonts w:ascii="宋体" w:hAnsi="宋体" w:cs="宋体"/>
                <w:kern w:val="0"/>
                <w:sz w:val="20"/>
                <w:szCs w:val="20"/>
              </w:rPr>
            </w:pPr>
            <w:r>
              <w:rPr>
                <w:rFonts w:hint="eastAsia" w:ascii="宋体" w:hAnsi="宋体" w:cs="宋体"/>
                <w:kern w:val="0"/>
                <w:sz w:val="20"/>
                <w:szCs w:val="20"/>
              </w:rPr>
              <w:t>《中华人民共和国人口与计划生育法》（中华人民共和国主席令第41号 2015年12月27日修正）</w:t>
            </w:r>
          </w:p>
          <w:p>
            <w:pPr>
              <w:widowControl/>
              <w:spacing w:line="320" w:lineRule="exact"/>
              <w:rPr>
                <w:rFonts w:ascii="宋体" w:hAnsi="宋体" w:cs="宋体"/>
                <w:kern w:val="0"/>
                <w:sz w:val="20"/>
                <w:szCs w:val="20"/>
              </w:rPr>
            </w:pPr>
            <w:r>
              <w:rPr>
                <w:rFonts w:hint="eastAsia" w:ascii="宋体" w:hAnsi="宋体" w:cs="宋体"/>
                <w:kern w:val="0"/>
                <w:sz w:val="20"/>
                <w:szCs w:val="20"/>
              </w:rPr>
              <w:t>【部门规章及规范性文件】《关于印发全国独生子女伤残死亡家庭特别扶助制度试点方案的通知》（国人口发〔2007〕78号）</w:t>
            </w:r>
          </w:p>
        </w:tc>
        <w:tc>
          <w:tcPr>
            <w:tcW w:w="1035" w:type="dxa"/>
            <w:vMerge w:val="restart"/>
            <w:vAlign w:val="center"/>
          </w:tcPr>
          <w:p>
            <w:pPr>
              <w:widowControl/>
              <w:spacing w:line="320" w:lineRule="exact"/>
              <w:jc w:val="center"/>
              <w:rPr>
                <w:rFonts w:ascii="宋体" w:hAnsi="宋体" w:cs="宋体"/>
                <w:color w:val="000000"/>
                <w:kern w:val="0"/>
                <w:sz w:val="20"/>
                <w:szCs w:val="20"/>
              </w:rPr>
            </w:pPr>
            <w:r>
              <w:rPr>
                <w:rFonts w:hint="eastAsia" w:ascii="宋体" w:hAnsi="宋体" w:cs="宋体"/>
                <w:kern w:val="0"/>
                <w:sz w:val="20"/>
                <w:szCs w:val="20"/>
              </w:rPr>
              <w:t>信息形成或者变更之日起20个工作日内</w:t>
            </w:r>
          </w:p>
        </w:tc>
        <w:tc>
          <w:tcPr>
            <w:tcW w:w="870" w:type="dxa"/>
            <w:vMerge w:val="restart"/>
            <w:vAlign w:val="center"/>
          </w:tcPr>
          <w:p>
            <w:pPr>
              <w:widowControl/>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街道</w:t>
            </w:r>
          </w:p>
          <w:p>
            <w:pPr>
              <w:widowControl/>
              <w:spacing w:line="320" w:lineRule="exact"/>
              <w:jc w:val="center"/>
              <w:rPr>
                <w:rFonts w:ascii="宋体" w:hAnsi="宋体" w:cs="宋体"/>
                <w:color w:val="000000"/>
                <w:kern w:val="0"/>
                <w:sz w:val="20"/>
                <w:szCs w:val="20"/>
              </w:rPr>
            </w:pPr>
            <w:r>
              <w:rPr>
                <w:rFonts w:hint="eastAsia" w:ascii="宋体" w:hAnsi="宋体" w:cs="宋体"/>
                <w:color w:val="000000"/>
                <w:kern w:val="0"/>
                <w:sz w:val="20"/>
                <w:szCs w:val="20"/>
              </w:rPr>
              <w:t>办事处</w:t>
            </w:r>
          </w:p>
        </w:tc>
        <w:tc>
          <w:tcPr>
            <w:tcW w:w="1470" w:type="dxa"/>
            <w:vMerge w:val="restart"/>
            <w:vAlign w:val="center"/>
          </w:tcPr>
          <w:p>
            <w:pPr>
              <w:widowControl/>
              <w:spacing w:line="320" w:lineRule="exact"/>
              <w:rPr>
                <w:rFonts w:ascii="宋体" w:hAnsi="宋体" w:cs="宋体"/>
                <w:color w:val="000000"/>
                <w:kern w:val="0"/>
                <w:sz w:val="20"/>
                <w:szCs w:val="20"/>
              </w:rPr>
            </w:pPr>
            <w:r>
              <w:rPr>
                <w:rFonts w:hint="eastAsia" w:ascii="宋体" w:hAnsi="宋体" w:cs="宋体"/>
                <w:color w:val="000000"/>
                <w:kern w:val="0"/>
                <w:sz w:val="20"/>
                <w:szCs w:val="20"/>
              </w:rPr>
              <w:t>■便民服务站</w:t>
            </w:r>
          </w:p>
        </w:tc>
        <w:tc>
          <w:tcPr>
            <w:tcW w:w="727"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60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615"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left="-105" w:leftChars="-50" w:right="-105" w:rightChars="-50"/>
              <w:jc w:val="center"/>
              <w:rPr>
                <w:rFonts w:ascii="宋体" w:hAnsi="宋体" w:cs="宋体"/>
                <w:color w:val="000000"/>
                <w:kern w:val="0"/>
                <w:sz w:val="20"/>
                <w:szCs w:val="20"/>
              </w:rPr>
            </w:pPr>
          </w:p>
        </w:tc>
        <w:tc>
          <w:tcPr>
            <w:tcW w:w="570" w:type="dxa"/>
            <w:vMerge w:val="restart"/>
            <w:vAlign w:val="center"/>
          </w:tcPr>
          <w:p>
            <w:pPr>
              <w:widowControl/>
              <w:spacing w:line="320" w:lineRule="exact"/>
              <w:ind w:left="-105" w:leftChars="-50" w:right="-105" w:rightChars="-50"/>
              <w:jc w:val="center"/>
              <w:rPr>
                <w:rFonts w:ascii="宋体" w:hAnsi="宋体" w:cs="宋体"/>
                <w:color w:val="000000"/>
                <w:kern w:val="0"/>
                <w:sz w:val="20"/>
                <w:szCs w:val="20"/>
              </w:rPr>
            </w:pPr>
          </w:p>
        </w:tc>
        <w:tc>
          <w:tcPr>
            <w:tcW w:w="1064" w:type="dxa"/>
            <w:vMerge w:val="restart"/>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spacing w:line="320" w:lineRule="exact"/>
              <w:ind w:right="-105" w:rightChars="-50" w:firstLine="200" w:firstLineChars="100"/>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421" w:type="dxa"/>
            <w:vMerge w:val="continue"/>
            <w:vAlign w:val="center"/>
          </w:tcPr>
          <w:p>
            <w:pPr>
              <w:widowControl/>
              <w:spacing w:line="360" w:lineRule="exact"/>
              <w:jc w:val="left"/>
              <w:rPr>
                <w:rFonts w:hint="eastAsia"/>
              </w:rPr>
            </w:pPr>
          </w:p>
        </w:tc>
        <w:tc>
          <w:tcPr>
            <w:tcW w:w="689" w:type="dxa"/>
            <w:vMerge w:val="continue"/>
            <w:vAlign w:val="center"/>
          </w:tcPr>
          <w:p>
            <w:pPr>
              <w:widowControl/>
              <w:spacing w:line="360" w:lineRule="exact"/>
              <w:jc w:val="center"/>
              <w:rPr>
                <w:rFonts w:hint="eastAsia"/>
              </w:rPr>
            </w:pPr>
          </w:p>
        </w:tc>
        <w:tc>
          <w:tcPr>
            <w:tcW w:w="714" w:type="dxa"/>
            <w:vMerge w:val="continue"/>
            <w:vAlign w:val="center"/>
          </w:tcPr>
          <w:p>
            <w:pPr>
              <w:widowControl/>
              <w:spacing w:line="360" w:lineRule="exact"/>
              <w:jc w:val="center"/>
              <w:rPr>
                <w:rFonts w:hint="eastAsia"/>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申请材料</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421" w:type="dxa"/>
            <w:vMerge w:val="continue"/>
            <w:vAlign w:val="center"/>
          </w:tcPr>
          <w:p>
            <w:pPr>
              <w:widowControl/>
              <w:spacing w:line="360" w:lineRule="exact"/>
              <w:jc w:val="left"/>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受理范围及条件</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21" w:type="dxa"/>
            <w:vMerge w:val="continue"/>
            <w:vAlign w:val="center"/>
          </w:tcPr>
          <w:p>
            <w:pPr>
              <w:widowControl/>
              <w:spacing w:line="360" w:lineRule="exact"/>
              <w:jc w:val="left"/>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办理流程</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421" w:type="dxa"/>
            <w:vMerge w:val="continue"/>
            <w:vAlign w:val="center"/>
          </w:tcPr>
          <w:p>
            <w:pPr>
              <w:widowControl/>
              <w:spacing w:line="360" w:lineRule="exact"/>
              <w:jc w:val="left"/>
              <w:rPr>
                <w:rFonts w:ascii="宋体" w:hAnsi="宋体" w:cs="宋体"/>
                <w:color w:val="000000"/>
                <w:kern w:val="0"/>
                <w:sz w:val="20"/>
                <w:szCs w:val="20"/>
              </w:rPr>
            </w:pPr>
          </w:p>
        </w:tc>
        <w:tc>
          <w:tcPr>
            <w:tcW w:w="689" w:type="dxa"/>
            <w:vMerge w:val="continue"/>
            <w:vAlign w:val="center"/>
          </w:tcPr>
          <w:p>
            <w:pPr>
              <w:widowControl/>
              <w:spacing w:line="360" w:lineRule="exact"/>
              <w:jc w:val="center"/>
              <w:rPr>
                <w:rFonts w:ascii="宋体" w:hAnsi="宋体" w:cs="宋体"/>
                <w:color w:val="000000"/>
                <w:kern w:val="0"/>
                <w:sz w:val="20"/>
                <w:szCs w:val="20"/>
              </w:rPr>
            </w:pPr>
          </w:p>
        </w:tc>
        <w:tc>
          <w:tcPr>
            <w:tcW w:w="714" w:type="dxa"/>
            <w:vMerge w:val="continue"/>
            <w:vAlign w:val="center"/>
          </w:tcPr>
          <w:p>
            <w:pPr>
              <w:widowControl/>
              <w:spacing w:line="360" w:lineRule="exact"/>
              <w:jc w:val="center"/>
              <w:rPr>
                <w:rFonts w:ascii="宋体" w:hAnsi="宋体" w:cs="宋体"/>
                <w:color w:val="000000"/>
                <w:kern w:val="0"/>
                <w:sz w:val="20"/>
                <w:szCs w:val="20"/>
              </w:rPr>
            </w:pPr>
          </w:p>
        </w:tc>
        <w:tc>
          <w:tcPr>
            <w:tcW w:w="2025" w:type="dxa"/>
            <w:vAlign w:val="center"/>
          </w:tcPr>
          <w:p>
            <w:pPr>
              <w:widowControl/>
              <w:spacing w:line="360" w:lineRule="exact"/>
              <w:rPr>
                <w:rFonts w:ascii="宋体" w:hAnsi="宋体" w:cs="宋体"/>
                <w:color w:val="000000"/>
                <w:kern w:val="0"/>
                <w:sz w:val="20"/>
                <w:szCs w:val="20"/>
              </w:rPr>
            </w:pPr>
            <w:r>
              <w:rPr>
                <w:rFonts w:hint="eastAsia" w:ascii="宋体" w:hAnsi="宋体" w:cs="宋体"/>
                <w:color w:val="000000"/>
                <w:kern w:val="0"/>
                <w:sz w:val="20"/>
                <w:szCs w:val="20"/>
              </w:rPr>
              <w:t>咨询投诉渠道</w:t>
            </w:r>
          </w:p>
        </w:tc>
        <w:tc>
          <w:tcPr>
            <w:tcW w:w="3075" w:type="dxa"/>
            <w:vMerge w:val="continue"/>
            <w:vAlign w:val="center"/>
          </w:tcPr>
          <w:p>
            <w:pPr>
              <w:widowControl/>
              <w:spacing w:line="280" w:lineRule="exact"/>
              <w:rPr>
                <w:rFonts w:ascii="宋体" w:hAnsi="宋体" w:cs="宋体"/>
                <w:color w:val="000000"/>
                <w:kern w:val="0"/>
                <w:sz w:val="20"/>
                <w:szCs w:val="20"/>
              </w:rPr>
            </w:pPr>
          </w:p>
        </w:tc>
        <w:tc>
          <w:tcPr>
            <w:tcW w:w="1035" w:type="dxa"/>
            <w:vMerge w:val="continue"/>
            <w:vAlign w:val="center"/>
          </w:tcPr>
          <w:p>
            <w:pPr>
              <w:widowControl/>
              <w:spacing w:line="280" w:lineRule="exact"/>
              <w:jc w:val="center"/>
              <w:rPr>
                <w:rFonts w:ascii="宋体" w:hAnsi="宋体" w:cs="宋体"/>
                <w:color w:val="000000"/>
                <w:kern w:val="0"/>
                <w:sz w:val="20"/>
                <w:szCs w:val="20"/>
              </w:rPr>
            </w:pPr>
          </w:p>
        </w:tc>
        <w:tc>
          <w:tcPr>
            <w:tcW w:w="870" w:type="dxa"/>
            <w:vMerge w:val="continue"/>
            <w:vAlign w:val="center"/>
          </w:tcPr>
          <w:p>
            <w:pPr>
              <w:widowControl/>
              <w:spacing w:line="280" w:lineRule="exact"/>
              <w:jc w:val="center"/>
              <w:rPr>
                <w:rFonts w:ascii="宋体" w:hAnsi="宋体" w:cs="宋体"/>
                <w:color w:val="000000"/>
                <w:kern w:val="0"/>
                <w:sz w:val="20"/>
                <w:szCs w:val="20"/>
              </w:rPr>
            </w:pPr>
          </w:p>
        </w:tc>
        <w:tc>
          <w:tcPr>
            <w:tcW w:w="1470" w:type="dxa"/>
            <w:vMerge w:val="continue"/>
            <w:vAlign w:val="center"/>
          </w:tcPr>
          <w:p>
            <w:pPr>
              <w:widowControl/>
              <w:spacing w:line="280" w:lineRule="exact"/>
              <w:jc w:val="center"/>
              <w:rPr>
                <w:rFonts w:ascii="宋体" w:hAnsi="宋体" w:cs="宋体"/>
                <w:color w:val="000000"/>
                <w:kern w:val="0"/>
                <w:sz w:val="20"/>
                <w:szCs w:val="20"/>
              </w:rPr>
            </w:pPr>
          </w:p>
        </w:tc>
        <w:tc>
          <w:tcPr>
            <w:tcW w:w="727" w:type="dxa"/>
            <w:vMerge w:val="continue"/>
            <w:vAlign w:val="center"/>
          </w:tcPr>
          <w:p>
            <w:pPr>
              <w:widowControl/>
              <w:spacing w:line="280" w:lineRule="exact"/>
              <w:jc w:val="left"/>
              <w:rPr>
                <w:rFonts w:ascii="宋体" w:hAnsi="宋体" w:cs="宋体"/>
                <w:color w:val="000000"/>
                <w:kern w:val="0"/>
                <w:sz w:val="20"/>
                <w:szCs w:val="20"/>
              </w:rPr>
            </w:pPr>
          </w:p>
        </w:tc>
        <w:tc>
          <w:tcPr>
            <w:tcW w:w="600" w:type="dxa"/>
            <w:vMerge w:val="continue"/>
            <w:vAlign w:val="center"/>
          </w:tcPr>
          <w:p>
            <w:pPr>
              <w:widowControl/>
              <w:spacing w:line="280" w:lineRule="exact"/>
              <w:jc w:val="left"/>
              <w:rPr>
                <w:rFonts w:ascii="宋体" w:hAnsi="宋体" w:cs="宋体"/>
                <w:color w:val="000000"/>
                <w:kern w:val="0"/>
                <w:sz w:val="20"/>
                <w:szCs w:val="20"/>
              </w:rPr>
            </w:pPr>
          </w:p>
        </w:tc>
        <w:tc>
          <w:tcPr>
            <w:tcW w:w="615" w:type="dxa"/>
            <w:vMerge w:val="continue"/>
            <w:vAlign w:val="center"/>
          </w:tcPr>
          <w:p>
            <w:pPr>
              <w:widowControl/>
              <w:spacing w:line="280" w:lineRule="exact"/>
              <w:jc w:val="left"/>
              <w:rPr>
                <w:rFonts w:ascii="宋体" w:hAnsi="宋体" w:cs="宋体"/>
                <w:color w:val="000000"/>
                <w:kern w:val="0"/>
                <w:sz w:val="20"/>
                <w:szCs w:val="20"/>
              </w:rPr>
            </w:pPr>
          </w:p>
        </w:tc>
        <w:tc>
          <w:tcPr>
            <w:tcW w:w="570" w:type="dxa"/>
            <w:vMerge w:val="continue"/>
            <w:vAlign w:val="center"/>
          </w:tcPr>
          <w:p>
            <w:pPr>
              <w:widowControl/>
              <w:spacing w:line="280" w:lineRule="exact"/>
              <w:jc w:val="left"/>
              <w:rPr>
                <w:rFonts w:ascii="宋体" w:hAnsi="宋体" w:cs="宋体"/>
                <w:color w:val="000000"/>
                <w:kern w:val="0"/>
                <w:sz w:val="20"/>
                <w:szCs w:val="20"/>
              </w:rPr>
            </w:pPr>
          </w:p>
        </w:tc>
        <w:tc>
          <w:tcPr>
            <w:tcW w:w="1064" w:type="dxa"/>
            <w:vMerge w:val="continue"/>
            <w:vAlign w:val="center"/>
          </w:tcPr>
          <w:p>
            <w:pPr>
              <w:widowControl/>
              <w:spacing w:line="280" w:lineRule="exact"/>
              <w:jc w:val="left"/>
              <w:rPr>
                <w:rFonts w:ascii="宋体" w:hAnsi="宋体" w:cs="宋体"/>
                <w:color w:val="000000"/>
                <w:kern w:val="0"/>
                <w:sz w:val="20"/>
                <w:szCs w:val="20"/>
              </w:rPr>
            </w:pPr>
          </w:p>
        </w:tc>
      </w:tr>
    </w:tbl>
    <w:p>
      <w:pPr>
        <w:jc w:val="left"/>
        <w:rPr>
          <w:rFonts w:hint="eastAsia"/>
          <w:b/>
          <w:bCs/>
          <w:color w:val="FF0000"/>
          <w:sz w:val="22"/>
          <w:szCs w:val="22"/>
        </w:rPr>
      </w:pPr>
    </w:p>
    <w:p>
      <w:pPr>
        <w:jc w:val="left"/>
        <w:rPr>
          <w:rFonts w:hint="eastAsia"/>
          <w:b/>
          <w:bCs/>
          <w:color w:val="FF0000"/>
          <w:sz w:val="22"/>
          <w:szCs w:val="22"/>
        </w:rPr>
      </w:pPr>
    </w:p>
    <w:p>
      <w:pPr>
        <w:jc w:val="left"/>
        <w:rPr>
          <w:rFonts w:hint="eastAsia"/>
          <w:b/>
          <w:bCs/>
          <w:color w:val="FF0000"/>
          <w:sz w:val="2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fldChar w:fldCharType="begin"/>
                          </w:r>
                          <w:r>
                            <w:instrText xml:space="preserve"> PAGE  \* MERGEFORMAT </w:instrText>
                          </w:r>
                          <w:r>
                            <w:fldChar w:fldCharType="separate"/>
                          </w:r>
                          <w:r>
                            <w:rPr>
                              <w:rFonts w:hint="eastAsia"/>
                            </w:rPr>
                            <w:t>3</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rPr>
                    </w:pPr>
                    <w:r>
                      <w:fldChar w:fldCharType="begin"/>
                    </w:r>
                    <w:r>
                      <w:instrText xml:space="preserve"> PAGE  \* MERGEFORMAT </w:instrText>
                    </w:r>
                    <w: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BF06F"/>
    <w:multiLevelType w:val="singleLevel"/>
    <w:tmpl w:val="FEFBF06F"/>
    <w:lvl w:ilvl="0" w:tentative="0">
      <w:start w:val="2"/>
      <w:numFmt w:val="chineseCounting"/>
      <w:suff w:val="nothing"/>
      <w:lvlText w:val="（%1）"/>
      <w:lvlJc w:val="left"/>
      <w:rPr>
        <w:rFonts w:hint="eastAsia"/>
      </w:rPr>
    </w:lvl>
  </w:abstractNum>
  <w:abstractNum w:abstractNumId="1">
    <w:nsid w:val="1E93F8BC"/>
    <w:multiLevelType w:val="singleLevel"/>
    <w:tmpl w:val="1E93F8B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7C"/>
    <w:rsid w:val="000013B7"/>
    <w:rsid w:val="00023C74"/>
    <w:rsid w:val="0003791E"/>
    <w:rsid w:val="000B63B2"/>
    <w:rsid w:val="001418E6"/>
    <w:rsid w:val="00213EC5"/>
    <w:rsid w:val="00283F11"/>
    <w:rsid w:val="00364B17"/>
    <w:rsid w:val="00395DBB"/>
    <w:rsid w:val="003C5656"/>
    <w:rsid w:val="003F1914"/>
    <w:rsid w:val="004206A0"/>
    <w:rsid w:val="00461B7C"/>
    <w:rsid w:val="0049737C"/>
    <w:rsid w:val="004A0A7D"/>
    <w:rsid w:val="004B6647"/>
    <w:rsid w:val="004D5474"/>
    <w:rsid w:val="0054635D"/>
    <w:rsid w:val="00562634"/>
    <w:rsid w:val="005B2E00"/>
    <w:rsid w:val="005F78B4"/>
    <w:rsid w:val="006B1163"/>
    <w:rsid w:val="007A131C"/>
    <w:rsid w:val="008163A2"/>
    <w:rsid w:val="008A74E7"/>
    <w:rsid w:val="008D566F"/>
    <w:rsid w:val="008E0EAF"/>
    <w:rsid w:val="008E3FC3"/>
    <w:rsid w:val="00911B1C"/>
    <w:rsid w:val="0097340E"/>
    <w:rsid w:val="0099720E"/>
    <w:rsid w:val="009F4F9C"/>
    <w:rsid w:val="00AD1697"/>
    <w:rsid w:val="00AF282A"/>
    <w:rsid w:val="00AF5713"/>
    <w:rsid w:val="00B06CAC"/>
    <w:rsid w:val="00BA53C0"/>
    <w:rsid w:val="00BD5571"/>
    <w:rsid w:val="00CD7AF6"/>
    <w:rsid w:val="00D308CD"/>
    <w:rsid w:val="00D33DB0"/>
    <w:rsid w:val="00D74EA2"/>
    <w:rsid w:val="00DB6C96"/>
    <w:rsid w:val="00E21DBE"/>
    <w:rsid w:val="00E51291"/>
    <w:rsid w:val="00E53223"/>
    <w:rsid w:val="00E80DB7"/>
    <w:rsid w:val="00EF2DE4"/>
    <w:rsid w:val="00FA1EBF"/>
    <w:rsid w:val="00FA3BE5"/>
    <w:rsid w:val="00FE05CD"/>
    <w:rsid w:val="00FE7AB7"/>
    <w:rsid w:val="016C3DB0"/>
    <w:rsid w:val="026968F9"/>
    <w:rsid w:val="035B252C"/>
    <w:rsid w:val="04573572"/>
    <w:rsid w:val="046F46BB"/>
    <w:rsid w:val="05147AF2"/>
    <w:rsid w:val="0538358E"/>
    <w:rsid w:val="062744E6"/>
    <w:rsid w:val="06546FEA"/>
    <w:rsid w:val="0677123A"/>
    <w:rsid w:val="06DF7ED9"/>
    <w:rsid w:val="07A6500B"/>
    <w:rsid w:val="07F141D2"/>
    <w:rsid w:val="0846148B"/>
    <w:rsid w:val="08906ABA"/>
    <w:rsid w:val="08EB491D"/>
    <w:rsid w:val="09076DD0"/>
    <w:rsid w:val="090B66F8"/>
    <w:rsid w:val="090F75BE"/>
    <w:rsid w:val="094605AA"/>
    <w:rsid w:val="09C26CB3"/>
    <w:rsid w:val="09D52763"/>
    <w:rsid w:val="0A275A21"/>
    <w:rsid w:val="0A7A0735"/>
    <w:rsid w:val="0A826E02"/>
    <w:rsid w:val="0A833C62"/>
    <w:rsid w:val="0A8549A9"/>
    <w:rsid w:val="0AC0166D"/>
    <w:rsid w:val="0AE64FF4"/>
    <w:rsid w:val="0AE92E5A"/>
    <w:rsid w:val="0B5C071A"/>
    <w:rsid w:val="0C4E01C1"/>
    <w:rsid w:val="0CF523D3"/>
    <w:rsid w:val="0D07162D"/>
    <w:rsid w:val="0D1B3CD6"/>
    <w:rsid w:val="0D2A46D3"/>
    <w:rsid w:val="0D5E7FA0"/>
    <w:rsid w:val="0D852711"/>
    <w:rsid w:val="0DB97F46"/>
    <w:rsid w:val="0DF257C3"/>
    <w:rsid w:val="0EEC6028"/>
    <w:rsid w:val="113E64E0"/>
    <w:rsid w:val="116C70BB"/>
    <w:rsid w:val="11A0773D"/>
    <w:rsid w:val="11AA773B"/>
    <w:rsid w:val="11B80E1C"/>
    <w:rsid w:val="121F3125"/>
    <w:rsid w:val="13210B86"/>
    <w:rsid w:val="14AD758C"/>
    <w:rsid w:val="150718AA"/>
    <w:rsid w:val="15622A75"/>
    <w:rsid w:val="15C9448A"/>
    <w:rsid w:val="161853D6"/>
    <w:rsid w:val="161A684B"/>
    <w:rsid w:val="161E1BF1"/>
    <w:rsid w:val="16920B23"/>
    <w:rsid w:val="16C87C8B"/>
    <w:rsid w:val="16F9537C"/>
    <w:rsid w:val="17001AF4"/>
    <w:rsid w:val="173505B5"/>
    <w:rsid w:val="17792ADD"/>
    <w:rsid w:val="177A724B"/>
    <w:rsid w:val="17C13171"/>
    <w:rsid w:val="17E3555E"/>
    <w:rsid w:val="18A65BB1"/>
    <w:rsid w:val="18E46999"/>
    <w:rsid w:val="19121096"/>
    <w:rsid w:val="196869E8"/>
    <w:rsid w:val="19C672E9"/>
    <w:rsid w:val="19CD2457"/>
    <w:rsid w:val="1A3B3097"/>
    <w:rsid w:val="1A6C4E0C"/>
    <w:rsid w:val="1A7B6676"/>
    <w:rsid w:val="1AA922D4"/>
    <w:rsid w:val="1ABF3223"/>
    <w:rsid w:val="1BFC0F38"/>
    <w:rsid w:val="1C1C4285"/>
    <w:rsid w:val="1C640D3D"/>
    <w:rsid w:val="1C743B04"/>
    <w:rsid w:val="1C9D3397"/>
    <w:rsid w:val="1D934F65"/>
    <w:rsid w:val="1DB66B81"/>
    <w:rsid w:val="1DC20E2F"/>
    <w:rsid w:val="1DF43CFB"/>
    <w:rsid w:val="1ECF4FE7"/>
    <w:rsid w:val="1F052822"/>
    <w:rsid w:val="1F565E33"/>
    <w:rsid w:val="1F770DCF"/>
    <w:rsid w:val="1FD2793F"/>
    <w:rsid w:val="206054F5"/>
    <w:rsid w:val="209E1917"/>
    <w:rsid w:val="20B0290D"/>
    <w:rsid w:val="20FC6570"/>
    <w:rsid w:val="211B150D"/>
    <w:rsid w:val="21DB0FA6"/>
    <w:rsid w:val="224057D5"/>
    <w:rsid w:val="22AC4B69"/>
    <w:rsid w:val="22BC6006"/>
    <w:rsid w:val="236A5142"/>
    <w:rsid w:val="23A20007"/>
    <w:rsid w:val="23DB6DD6"/>
    <w:rsid w:val="23F47CBD"/>
    <w:rsid w:val="23F73B1D"/>
    <w:rsid w:val="24107B2C"/>
    <w:rsid w:val="24592A89"/>
    <w:rsid w:val="24682393"/>
    <w:rsid w:val="24905B56"/>
    <w:rsid w:val="24915D44"/>
    <w:rsid w:val="249761DF"/>
    <w:rsid w:val="251912CD"/>
    <w:rsid w:val="256A331A"/>
    <w:rsid w:val="259321FE"/>
    <w:rsid w:val="25F26590"/>
    <w:rsid w:val="264D1038"/>
    <w:rsid w:val="270A3B7C"/>
    <w:rsid w:val="2727608F"/>
    <w:rsid w:val="275132F1"/>
    <w:rsid w:val="278E7C23"/>
    <w:rsid w:val="27B7140D"/>
    <w:rsid w:val="280E3917"/>
    <w:rsid w:val="29896811"/>
    <w:rsid w:val="29CB0C1A"/>
    <w:rsid w:val="2A074F44"/>
    <w:rsid w:val="2A3A0F54"/>
    <w:rsid w:val="2AD24FAB"/>
    <w:rsid w:val="2AEA426D"/>
    <w:rsid w:val="2B4F018A"/>
    <w:rsid w:val="2B7B7C4D"/>
    <w:rsid w:val="2B8307F8"/>
    <w:rsid w:val="2C134A7B"/>
    <w:rsid w:val="2C580FA6"/>
    <w:rsid w:val="2C6F2E0C"/>
    <w:rsid w:val="2C901B18"/>
    <w:rsid w:val="2D876053"/>
    <w:rsid w:val="2DEE0E86"/>
    <w:rsid w:val="2E4A55C4"/>
    <w:rsid w:val="2FD215FB"/>
    <w:rsid w:val="30455B2B"/>
    <w:rsid w:val="30CA7DAA"/>
    <w:rsid w:val="324F3720"/>
    <w:rsid w:val="32611C4F"/>
    <w:rsid w:val="32853A8A"/>
    <w:rsid w:val="32FA24A6"/>
    <w:rsid w:val="32FD1948"/>
    <w:rsid w:val="33105B35"/>
    <w:rsid w:val="3321294C"/>
    <w:rsid w:val="33C13C91"/>
    <w:rsid w:val="34CF45B4"/>
    <w:rsid w:val="34FD38B0"/>
    <w:rsid w:val="35BBF23A"/>
    <w:rsid w:val="367D7E2B"/>
    <w:rsid w:val="36A41846"/>
    <w:rsid w:val="371E3CEA"/>
    <w:rsid w:val="373D1D59"/>
    <w:rsid w:val="377B3AEE"/>
    <w:rsid w:val="37803DB9"/>
    <w:rsid w:val="37834CAD"/>
    <w:rsid w:val="37B86458"/>
    <w:rsid w:val="37CB1534"/>
    <w:rsid w:val="383718E5"/>
    <w:rsid w:val="385A5B91"/>
    <w:rsid w:val="38822E89"/>
    <w:rsid w:val="39021AD7"/>
    <w:rsid w:val="397655D3"/>
    <w:rsid w:val="3983464B"/>
    <w:rsid w:val="3A2B3587"/>
    <w:rsid w:val="3A38440E"/>
    <w:rsid w:val="3B0D0163"/>
    <w:rsid w:val="3BC40750"/>
    <w:rsid w:val="3BFD7993"/>
    <w:rsid w:val="3C0D51FE"/>
    <w:rsid w:val="3C7B5617"/>
    <w:rsid w:val="3CA359BE"/>
    <w:rsid w:val="3CC41199"/>
    <w:rsid w:val="3D525288"/>
    <w:rsid w:val="3D551A06"/>
    <w:rsid w:val="3D7945DA"/>
    <w:rsid w:val="3DE54A11"/>
    <w:rsid w:val="3E1861B3"/>
    <w:rsid w:val="3EDD1066"/>
    <w:rsid w:val="3FAF1389"/>
    <w:rsid w:val="40B970DA"/>
    <w:rsid w:val="40C378F5"/>
    <w:rsid w:val="41252C88"/>
    <w:rsid w:val="41305640"/>
    <w:rsid w:val="41611B4D"/>
    <w:rsid w:val="42CF5184"/>
    <w:rsid w:val="42EA3CB8"/>
    <w:rsid w:val="43062274"/>
    <w:rsid w:val="43150768"/>
    <w:rsid w:val="432D19E1"/>
    <w:rsid w:val="43653B20"/>
    <w:rsid w:val="4419697D"/>
    <w:rsid w:val="44E21BCA"/>
    <w:rsid w:val="45586D7E"/>
    <w:rsid w:val="46F327EC"/>
    <w:rsid w:val="4704020F"/>
    <w:rsid w:val="475E0DF5"/>
    <w:rsid w:val="47D81CA7"/>
    <w:rsid w:val="490E2455"/>
    <w:rsid w:val="492A0627"/>
    <w:rsid w:val="4A83720B"/>
    <w:rsid w:val="4A8E648B"/>
    <w:rsid w:val="4AAD4A3E"/>
    <w:rsid w:val="4B6503B9"/>
    <w:rsid w:val="4B6E319E"/>
    <w:rsid w:val="4BC322CE"/>
    <w:rsid w:val="4C8A1E68"/>
    <w:rsid w:val="4C9270BD"/>
    <w:rsid w:val="4D512213"/>
    <w:rsid w:val="4DC257AB"/>
    <w:rsid w:val="4E1B6BBF"/>
    <w:rsid w:val="4EB00949"/>
    <w:rsid w:val="4F30177F"/>
    <w:rsid w:val="4FBA3CD1"/>
    <w:rsid w:val="4FD82668"/>
    <w:rsid w:val="50BD7A0E"/>
    <w:rsid w:val="50BF30FF"/>
    <w:rsid w:val="50C26692"/>
    <w:rsid w:val="5258357D"/>
    <w:rsid w:val="530C5EB1"/>
    <w:rsid w:val="53987769"/>
    <w:rsid w:val="53B62591"/>
    <w:rsid w:val="53B913AA"/>
    <w:rsid w:val="544126D9"/>
    <w:rsid w:val="547B2DB8"/>
    <w:rsid w:val="54C76DD8"/>
    <w:rsid w:val="552A6D5F"/>
    <w:rsid w:val="55A37281"/>
    <w:rsid w:val="55D620A9"/>
    <w:rsid w:val="55F4435F"/>
    <w:rsid w:val="56233548"/>
    <w:rsid w:val="5677775C"/>
    <w:rsid w:val="567F04CB"/>
    <w:rsid w:val="5694071D"/>
    <w:rsid w:val="56D56EFE"/>
    <w:rsid w:val="57211062"/>
    <w:rsid w:val="57254A79"/>
    <w:rsid w:val="58500862"/>
    <w:rsid w:val="586459FF"/>
    <w:rsid w:val="58877E3A"/>
    <w:rsid w:val="589332B9"/>
    <w:rsid w:val="594FA37B"/>
    <w:rsid w:val="59936B4D"/>
    <w:rsid w:val="5B255168"/>
    <w:rsid w:val="5B353657"/>
    <w:rsid w:val="5B726FE9"/>
    <w:rsid w:val="5BB26549"/>
    <w:rsid w:val="5BBB6CB7"/>
    <w:rsid w:val="5BE76F47"/>
    <w:rsid w:val="5BEE1602"/>
    <w:rsid w:val="5BFE2B15"/>
    <w:rsid w:val="5C4770FF"/>
    <w:rsid w:val="5C7F3114"/>
    <w:rsid w:val="5C8D19B1"/>
    <w:rsid w:val="5D405602"/>
    <w:rsid w:val="5D600BA5"/>
    <w:rsid w:val="5D982605"/>
    <w:rsid w:val="5DDE4637"/>
    <w:rsid w:val="5DEB21BF"/>
    <w:rsid w:val="5ED13D34"/>
    <w:rsid w:val="5F1F30E4"/>
    <w:rsid w:val="60202785"/>
    <w:rsid w:val="60876943"/>
    <w:rsid w:val="60E041E1"/>
    <w:rsid w:val="61C30F07"/>
    <w:rsid w:val="61DF40DF"/>
    <w:rsid w:val="625E3EE0"/>
    <w:rsid w:val="62B8745E"/>
    <w:rsid w:val="62BE2C72"/>
    <w:rsid w:val="62D07863"/>
    <w:rsid w:val="633120D7"/>
    <w:rsid w:val="63614BE0"/>
    <w:rsid w:val="63B03B96"/>
    <w:rsid w:val="63C23336"/>
    <w:rsid w:val="64B20E07"/>
    <w:rsid w:val="64FB015D"/>
    <w:rsid w:val="65685D55"/>
    <w:rsid w:val="656C3231"/>
    <w:rsid w:val="65A7743E"/>
    <w:rsid w:val="66035580"/>
    <w:rsid w:val="662B4D33"/>
    <w:rsid w:val="66372F00"/>
    <w:rsid w:val="66632433"/>
    <w:rsid w:val="669D4AA1"/>
    <w:rsid w:val="67763E2C"/>
    <w:rsid w:val="679C47B5"/>
    <w:rsid w:val="679C49D4"/>
    <w:rsid w:val="68E8597B"/>
    <w:rsid w:val="69456663"/>
    <w:rsid w:val="695D0D69"/>
    <w:rsid w:val="6A310BBC"/>
    <w:rsid w:val="6A337429"/>
    <w:rsid w:val="6B021968"/>
    <w:rsid w:val="6B4068A9"/>
    <w:rsid w:val="6B4A7FBD"/>
    <w:rsid w:val="6BB772C4"/>
    <w:rsid w:val="6CD742EB"/>
    <w:rsid w:val="6D7C431C"/>
    <w:rsid w:val="6DE04067"/>
    <w:rsid w:val="6E3F6DDD"/>
    <w:rsid w:val="6E627E0D"/>
    <w:rsid w:val="6FCD64C9"/>
    <w:rsid w:val="6FDFCFA5"/>
    <w:rsid w:val="700D4225"/>
    <w:rsid w:val="70D2474A"/>
    <w:rsid w:val="71690108"/>
    <w:rsid w:val="71C15258"/>
    <w:rsid w:val="71EC7AE2"/>
    <w:rsid w:val="721F1A55"/>
    <w:rsid w:val="723B6E45"/>
    <w:rsid w:val="72437D90"/>
    <w:rsid w:val="7260406D"/>
    <w:rsid w:val="72677C45"/>
    <w:rsid w:val="72940434"/>
    <w:rsid w:val="72E63C71"/>
    <w:rsid w:val="73383CE0"/>
    <w:rsid w:val="736B730F"/>
    <w:rsid w:val="73FA6BCC"/>
    <w:rsid w:val="746D086E"/>
    <w:rsid w:val="746E4F67"/>
    <w:rsid w:val="749B6584"/>
    <w:rsid w:val="75117171"/>
    <w:rsid w:val="752931EC"/>
    <w:rsid w:val="75375BE2"/>
    <w:rsid w:val="754C56E5"/>
    <w:rsid w:val="75EE2A72"/>
    <w:rsid w:val="762976D7"/>
    <w:rsid w:val="76644E63"/>
    <w:rsid w:val="77FC028F"/>
    <w:rsid w:val="78706B0F"/>
    <w:rsid w:val="78B91456"/>
    <w:rsid w:val="79C713BD"/>
    <w:rsid w:val="79D32FCD"/>
    <w:rsid w:val="79E7516F"/>
    <w:rsid w:val="7A081951"/>
    <w:rsid w:val="7A964604"/>
    <w:rsid w:val="7ACC631A"/>
    <w:rsid w:val="7AEA1E06"/>
    <w:rsid w:val="7AFF3C02"/>
    <w:rsid w:val="7BE131A2"/>
    <w:rsid w:val="7C304382"/>
    <w:rsid w:val="7C680992"/>
    <w:rsid w:val="7C7F5BDB"/>
    <w:rsid w:val="7CEF1C0C"/>
    <w:rsid w:val="7D2E72CD"/>
    <w:rsid w:val="7D426B71"/>
    <w:rsid w:val="7D7C3737"/>
    <w:rsid w:val="7DFFD9ED"/>
    <w:rsid w:val="7E1215B7"/>
    <w:rsid w:val="7E4B2C3B"/>
    <w:rsid w:val="7EC635B2"/>
    <w:rsid w:val="7F63289C"/>
    <w:rsid w:val="7F956441"/>
    <w:rsid w:val="7FEF1F8A"/>
    <w:rsid w:val="B7878177"/>
    <w:rsid w:val="B95EC945"/>
    <w:rsid w:val="C9FF8C82"/>
    <w:rsid w:val="DDDF824F"/>
    <w:rsid w:val="DFE75FCF"/>
    <w:rsid w:val="EDBF3761"/>
    <w:rsid w:val="F7DD0BE6"/>
    <w:rsid w:val="FEE60F6D"/>
    <w:rsid w:val="FEFB33BF"/>
    <w:rsid w:val="FFF6A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840" w:leftChars="400"/>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131"/>
    <w:basedOn w:val="10"/>
    <w:qFormat/>
    <w:uiPriority w:val="0"/>
    <w:rPr>
      <w:rFonts w:hint="eastAsia" w:ascii="宋体" w:hAnsi="宋体" w:eastAsia="宋体" w:cs="宋体"/>
      <w:color w:val="000000"/>
      <w:sz w:val="20"/>
      <w:szCs w:val="20"/>
      <w:u w:val="single"/>
    </w:rPr>
  </w:style>
  <w:style w:type="character" w:customStyle="1" w:styleId="12">
    <w:name w:val="font101"/>
    <w:basedOn w:val="10"/>
    <w:qFormat/>
    <w:uiPriority w:val="0"/>
    <w:rPr>
      <w:rFonts w:hint="eastAsia" w:ascii="宋体" w:hAnsi="宋体" w:eastAsia="宋体" w:cs="宋体"/>
      <w:color w:val="000000"/>
      <w:sz w:val="20"/>
      <w:szCs w:val="20"/>
      <w:u w:val="single"/>
    </w:rPr>
  </w:style>
  <w:style w:type="paragraph" w:customStyle="1" w:styleId="13">
    <w:name w:val="Other|1"/>
    <w:basedOn w:val="1"/>
    <w:qFormat/>
    <w:uiPriority w:val="0"/>
    <w:pPr>
      <w:spacing w:line="193" w:lineRule="exact"/>
    </w:pPr>
    <w:rPr>
      <w:rFonts w:ascii="宋体" w:hAnsi="宋体" w:cs="宋体"/>
      <w:sz w:val="13"/>
      <w:szCs w:val="13"/>
      <w:lang w:val="zh-TW" w:eastAsia="zh-TW" w:bidi="zh-TW"/>
    </w:rPr>
  </w:style>
  <w:style w:type="paragraph" w:customStyle="1" w:styleId="14">
    <w:name w:val="Other|2"/>
    <w:basedOn w:val="1"/>
    <w:qFormat/>
    <w:uiPriority w:val="0"/>
    <w:rPr>
      <w:rFonts w:ascii="宋体" w:hAnsi="宋体" w:cs="宋体"/>
      <w:sz w:val="18"/>
      <w:szCs w:val="18"/>
      <w:lang w:val="zh-TW" w:eastAsia="zh-TW" w:bidi="zh-TW"/>
    </w:rPr>
  </w:style>
  <w:style w:type="character" w:customStyle="1" w:styleId="15">
    <w:name w:val="font81"/>
    <w:basedOn w:val="10"/>
    <w:qFormat/>
    <w:uiPriority w:val="0"/>
    <w:rPr>
      <w:rFonts w:hint="eastAsia" w:ascii="仿宋" w:hAnsi="仿宋" w:eastAsia="仿宋" w:cs="仿宋"/>
      <w:color w:val="000000"/>
      <w:sz w:val="18"/>
      <w:szCs w:val="18"/>
      <w:u w:val="none"/>
    </w:rPr>
  </w:style>
  <w:style w:type="character" w:customStyle="1" w:styleId="16">
    <w:name w:val="font91"/>
    <w:basedOn w:val="10"/>
    <w:qFormat/>
    <w:uiPriority w:val="0"/>
    <w:rPr>
      <w:rFonts w:hint="eastAsia" w:ascii="仿宋" w:hAnsi="仿宋" w:eastAsia="仿宋" w:cs="仿宋"/>
      <w:color w:val="000000"/>
      <w:sz w:val="22"/>
      <w:szCs w:val="22"/>
      <w:u w:val="none"/>
    </w:rPr>
  </w:style>
  <w:style w:type="character" w:customStyle="1" w:styleId="17">
    <w:name w:val="font11"/>
    <w:basedOn w:val="10"/>
    <w:qFormat/>
    <w:uiPriority w:val="0"/>
    <w:rPr>
      <w:rFonts w:hint="eastAsia" w:ascii="仿宋" w:hAnsi="仿宋" w:eastAsia="仿宋" w:cs="仿宋"/>
      <w:color w:val="000000"/>
      <w:sz w:val="22"/>
      <w:szCs w:val="22"/>
      <w:u w:val="single"/>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21"/>
    <w:basedOn w:val="10"/>
    <w:qFormat/>
    <w:uiPriority w:val="0"/>
    <w:rPr>
      <w:rFonts w:ascii="楷体" w:hAnsi="楷体" w:eastAsia="楷体" w:cs="楷体"/>
      <w:b/>
      <w:color w:val="000000"/>
      <w:sz w:val="22"/>
      <w:szCs w:val="22"/>
      <w:u w:val="none"/>
    </w:rPr>
  </w:style>
  <w:style w:type="character" w:customStyle="1" w:styleId="20">
    <w:name w:val="批注框文本 Char"/>
    <w:basedOn w:val="10"/>
    <w:link w:val="5"/>
    <w:qFormat/>
    <w:uiPriority w:val="0"/>
    <w:rPr>
      <w:rFonts w:ascii="Calibri" w:hAnsi="Calibri"/>
      <w:kern w:val="2"/>
      <w:sz w:val="18"/>
      <w:szCs w:val="18"/>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3870</Words>
  <Characters>22059</Characters>
  <Lines>183</Lines>
  <Paragraphs>51</Paragraphs>
  <TotalTime>29</TotalTime>
  <ScaleCrop>false</ScaleCrop>
  <LinksUpToDate>false</LinksUpToDate>
  <CharactersWithSpaces>25878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2020-10-29T09:21:00Z</dcterms:created>
  <dc:creator>Administrator</dc:creator>
  <cp:lastModifiedBy>醉梦忆红颜</cp:lastModifiedBy>
  <cp:lastPrinted>2020-11-06T02:07:00Z</cp:lastPrinted>
  <dcterms:modified xsi:type="dcterms:W3CDTF">2021-12-29T08:16:21Z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FBA6AF08D2814C04BEFF1A95DA23FB6C</vt:lpwstr>
  </property>
</Properties>
</file>